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53E3" w14:textId="77777777" w:rsidR="00B507BA" w:rsidRPr="00B507BA" w:rsidRDefault="00B507BA" w:rsidP="00B507BA">
      <w:pPr>
        <w:jc w:val="center"/>
      </w:pPr>
      <w:r>
        <w:rPr>
          <w:b/>
          <w:noProof/>
        </w:rPr>
        <w:drawing>
          <wp:inline distT="0" distB="0" distL="0" distR="0" wp14:anchorId="4AB19D8F" wp14:editId="1AF65942">
            <wp:extent cx="3105150" cy="438150"/>
            <wp:effectExtent l="0" t="0" r="0" b="0"/>
            <wp:docPr id="1" name="Picture 1" descr="NONE_cok_horz_logo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E_cok_horz_logos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438150"/>
                    </a:xfrm>
                    <a:prstGeom prst="rect">
                      <a:avLst/>
                    </a:prstGeom>
                    <a:noFill/>
                    <a:ln>
                      <a:noFill/>
                    </a:ln>
                  </pic:spPr>
                </pic:pic>
              </a:graphicData>
            </a:graphic>
          </wp:inline>
        </w:drawing>
      </w:r>
    </w:p>
    <w:p w14:paraId="69251556" w14:textId="77777777" w:rsidR="00B507BA" w:rsidRDefault="00B507BA" w:rsidP="00B507BA"/>
    <w:p w14:paraId="4EB07755" w14:textId="77777777" w:rsidR="00C66D65" w:rsidRPr="00C66D65" w:rsidRDefault="00C66D65" w:rsidP="00C66D65">
      <w:pPr>
        <w:jc w:val="center"/>
        <w:rPr>
          <w:sz w:val="32"/>
          <w:szCs w:val="32"/>
          <w:u w:val="single"/>
        </w:rPr>
      </w:pPr>
      <w:r w:rsidRPr="00C66D65">
        <w:rPr>
          <w:sz w:val="32"/>
          <w:szCs w:val="32"/>
          <w:u w:val="single"/>
        </w:rPr>
        <w:t>Application Guidelines</w:t>
      </w:r>
    </w:p>
    <w:p w14:paraId="62DED1B7" w14:textId="77777777" w:rsidR="00B507BA" w:rsidRPr="00C66D65" w:rsidRDefault="00B507BA" w:rsidP="00B507BA">
      <w:pPr>
        <w:jc w:val="center"/>
        <w:rPr>
          <w:sz w:val="32"/>
          <w:szCs w:val="32"/>
        </w:rPr>
      </w:pPr>
      <w:r w:rsidRPr="00C66D65">
        <w:rPr>
          <w:sz w:val="32"/>
          <w:szCs w:val="32"/>
        </w:rPr>
        <w:t>Neighborhood Small Grants Program</w:t>
      </w:r>
    </w:p>
    <w:p w14:paraId="19205185" w14:textId="187323AE" w:rsidR="00B122F4" w:rsidRDefault="00365A79" w:rsidP="00314BF4">
      <w:pPr>
        <w:jc w:val="center"/>
      </w:pPr>
      <w:r>
        <w:t>202</w:t>
      </w:r>
      <w:r w:rsidR="006C62E2">
        <w:t>2</w:t>
      </w:r>
      <w:r w:rsidR="00314BF4">
        <w:t xml:space="preserve"> Grant Cycle</w:t>
      </w:r>
    </w:p>
    <w:p w14:paraId="07E40E59" w14:textId="77777777" w:rsidR="00C111CD" w:rsidRDefault="00C111CD" w:rsidP="00B507BA"/>
    <w:p w14:paraId="53071431" w14:textId="77777777" w:rsidR="00355350" w:rsidRPr="00076734" w:rsidRDefault="00355350" w:rsidP="00B507BA">
      <w:r w:rsidRPr="00076734">
        <w:t xml:space="preserve">The Neighborhood Small Grants Program (NSGP) is designed to strengthen neighborhoods in </w:t>
      </w:r>
      <w:r w:rsidR="00041EEB" w:rsidRPr="00076734">
        <w:t xml:space="preserve">the City of </w:t>
      </w:r>
      <w:r w:rsidRPr="00076734">
        <w:t>Knoxville by supporting a wide range of community-based initiatives through grants and technical assistance.</w:t>
      </w:r>
    </w:p>
    <w:p w14:paraId="519E8DEA" w14:textId="77777777" w:rsidR="002416F9" w:rsidRPr="00076734" w:rsidRDefault="002416F9" w:rsidP="00B507BA"/>
    <w:p w14:paraId="4AB73C59" w14:textId="77777777" w:rsidR="003D2633" w:rsidRPr="00076734" w:rsidRDefault="00D81CBF" w:rsidP="00B507BA">
      <w:r w:rsidRPr="00076734">
        <w:rPr>
          <w:noProof/>
        </w:rPr>
        <mc:AlternateContent>
          <mc:Choice Requires="wps">
            <w:drawing>
              <wp:anchor distT="0" distB="0" distL="114300" distR="114300" simplePos="0" relativeHeight="251659264" behindDoc="0" locked="0" layoutInCell="1" allowOverlap="1" wp14:anchorId="77CB03E7" wp14:editId="4261A755">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29A11C4" w14:textId="77777777" w:rsidR="00D81CBF" w:rsidRDefault="001E1188" w:rsidP="00B507BA">
                            <w:r>
                              <w:t>The NSGP’s Primary goals are to:</w:t>
                            </w:r>
                          </w:p>
                          <w:p w14:paraId="1BA881FE" w14:textId="77777777" w:rsidR="001E1188" w:rsidRDefault="001E1188" w:rsidP="00B507BA"/>
                          <w:p w14:paraId="2A8FB56E" w14:textId="77777777" w:rsidR="00D81CBF" w:rsidRDefault="00D81CBF" w:rsidP="00B122F4">
                            <w:pPr>
                              <w:pStyle w:val="ListParagraph"/>
                              <w:numPr>
                                <w:ilvl w:val="0"/>
                                <w:numId w:val="18"/>
                              </w:numPr>
                            </w:pPr>
                            <w:r>
                              <w:t>Encourage neighborhood organizations to connect ne</w:t>
                            </w:r>
                            <w:r w:rsidR="0058227E">
                              <w:t>ighborhood residents with one an</w:t>
                            </w:r>
                            <w:r>
                              <w:t>other — and to engage the skills and knowledge of the residents.</w:t>
                            </w:r>
                          </w:p>
                          <w:p w14:paraId="663013BA" w14:textId="77777777" w:rsidR="00D81CBF" w:rsidRDefault="00D81CBF" w:rsidP="00B122F4">
                            <w:pPr>
                              <w:pStyle w:val="ListParagraph"/>
                            </w:pPr>
                          </w:p>
                          <w:p w14:paraId="5D71AD72" w14:textId="77777777" w:rsidR="00D81CBF" w:rsidRDefault="00D81CBF" w:rsidP="00B122F4">
                            <w:pPr>
                              <w:pStyle w:val="ListParagraph"/>
                              <w:numPr>
                                <w:ilvl w:val="0"/>
                                <w:numId w:val="18"/>
                              </w:numPr>
                            </w:pPr>
                            <w:r>
                              <w:t>Build neighborhood capacity to plan and implement neighborhood improvement strategies.</w:t>
                            </w:r>
                          </w:p>
                          <w:p w14:paraId="6D17D750" w14:textId="77777777" w:rsidR="001E1188" w:rsidRDefault="001E1188" w:rsidP="001E1188">
                            <w:pPr>
                              <w:pStyle w:val="ListParagraph"/>
                            </w:pPr>
                          </w:p>
                          <w:p w14:paraId="46ABFD4A" w14:textId="77777777" w:rsidR="001E1188" w:rsidRDefault="001E1188" w:rsidP="001E1188">
                            <w:r>
                              <w:t>The NSGP’s Secondary goals are to:</w:t>
                            </w:r>
                          </w:p>
                          <w:p w14:paraId="4F20E902" w14:textId="77777777" w:rsidR="00D81CBF" w:rsidRDefault="00D81CBF" w:rsidP="00B122F4">
                            <w:pPr>
                              <w:pStyle w:val="ListParagraph"/>
                            </w:pPr>
                          </w:p>
                          <w:p w14:paraId="3C97C57F" w14:textId="77777777" w:rsidR="00D81CBF" w:rsidRDefault="00D81CBF" w:rsidP="00B122F4">
                            <w:pPr>
                              <w:pStyle w:val="ListParagraph"/>
                              <w:numPr>
                                <w:ilvl w:val="0"/>
                                <w:numId w:val="18"/>
                              </w:numPr>
                            </w:pPr>
                            <w:r>
                              <w:t xml:space="preserve">Increase the number of residents and resident leaders </w:t>
                            </w:r>
                            <w:r w:rsidR="002F0723">
                              <w:t xml:space="preserve">(including youth) </w:t>
                            </w:r>
                            <w:r w:rsidR="00327635">
                              <w:t xml:space="preserve">involved in responding constructively </w:t>
                            </w:r>
                            <w:r>
                              <w:t>to neighborhood issues, problems</w:t>
                            </w:r>
                            <w:r w:rsidR="00EE02ED">
                              <w:t>,</w:t>
                            </w:r>
                            <w:r>
                              <w:t xml:space="preserve"> and opportunities.</w:t>
                            </w:r>
                          </w:p>
                          <w:p w14:paraId="258075D3" w14:textId="77777777" w:rsidR="00D81CBF" w:rsidRDefault="00D81CBF" w:rsidP="00B122F4">
                            <w:pPr>
                              <w:pStyle w:val="ListParagraph"/>
                            </w:pPr>
                          </w:p>
                          <w:p w14:paraId="4C34ED94" w14:textId="77777777" w:rsidR="00D81CBF" w:rsidRDefault="00D81CBF" w:rsidP="00B122F4">
                            <w:pPr>
                              <w:pStyle w:val="ListParagraph"/>
                              <w:numPr>
                                <w:ilvl w:val="0"/>
                                <w:numId w:val="18"/>
                              </w:numPr>
                            </w:pPr>
                            <w:r>
                              <w:t>Strengthen each neighborhood’s connection to other neighborhoods, existing community assets, and partnership opportunities.</w:t>
                            </w:r>
                          </w:p>
                          <w:p w14:paraId="258B1D03" w14:textId="77777777" w:rsidR="00D81CBF" w:rsidRDefault="00D81CBF" w:rsidP="00B122F4">
                            <w:pPr>
                              <w:pStyle w:val="ListParagraph"/>
                            </w:pPr>
                          </w:p>
                          <w:p w14:paraId="64E4B230" w14:textId="77777777" w:rsidR="00D81CBF" w:rsidRDefault="00D81CBF" w:rsidP="00B122F4">
                            <w:pPr>
                              <w:pStyle w:val="ListParagraph"/>
                              <w:numPr>
                                <w:ilvl w:val="0"/>
                                <w:numId w:val="18"/>
                              </w:numPr>
                            </w:pPr>
                            <w:r>
                              <w:t xml:space="preserve">Support efforts to form neighborhood groups in unorganized </w:t>
                            </w:r>
                            <w:r w:rsidR="004B350B">
                              <w:t>areas</w:t>
                            </w:r>
                            <w:r>
                              <w:t>.</w:t>
                            </w:r>
                          </w:p>
                          <w:p w14:paraId="3494BAD2" w14:textId="77777777" w:rsidR="00B11F1D" w:rsidRPr="000F7556" w:rsidRDefault="00B11F1D" w:rsidP="00B11F1D">
                            <w:pPr>
                              <w:pStyle w:val="ListParagraph"/>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CB03E7"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14:paraId="729A11C4" w14:textId="77777777" w:rsidR="00D81CBF" w:rsidRDefault="001E1188" w:rsidP="00B507BA">
                      <w:r>
                        <w:t>The NSGP’s Primary goals are to:</w:t>
                      </w:r>
                    </w:p>
                    <w:p w14:paraId="1BA881FE" w14:textId="77777777" w:rsidR="001E1188" w:rsidRDefault="001E1188" w:rsidP="00B507BA"/>
                    <w:p w14:paraId="2A8FB56E" w14:textId="77777777" w:rsidR="00D81CBF" w:rsidRDefault="00D81CBF" w:rsidP="00B122F4">
                      <w:pPr>
                        <w:pStyle w:val="ListParagraph"/>
                        <w:numPr>
                          <w:ilvl w:val="0"/>
                          <w:numId w:val="18"/>
                        </w:numPr>
                      </w:pPr>
                      <w:r>
                        <w:t>Encourage neighborhood organizations to connect ne</w:t>
                      </w:r>
                      <w:r w:rsidR="0058227E">
                        <w:t>ighborhood residents with one an</w:t>
                      </w:r>
                      <w:r>
                        <w:t>other — and to engage the skills and knowledge of the residents.</w:t>
                      </w:r>
                    </w:p>
                    <w:p w14:paraId="663013BA" w14:textId="77777777" w:rsidR="00D81CBF" w:rsidRDefault="00D81CBF" w:rsidP="00B122F4">
                      <w:pPr>
                        <w:pStyle w:val="ListParagraph"/>
                      </w:pPr>
                    </w:p>
                    <w:p w14:paraId="5D71AD72" w14:textId="77777777" w:rsidR="00D81CBF" w:rsidRDefault="00D81CBF" w:rsidP="00B122F4">
                      <w:pPr>
                        <w:pStyle w:val="ListParagraph"/>
                        <w:numPr>
                          <w:ilvl w:val="0"/>
                          <w:numId w:val="18"/>
                        </w:numPr>
                      </w:pPr>
                      <w:r>
                        <w:t>Build neighborhood capacity to plan and implement neighborhood improvement strategies.</w:t>
                      </w:r>
                    </w:p>
                    <w:p w14:paraId="6D17D750" w14:textId="77777777" w:rsidR="001E1188" w:rsidRDefault="001E1188" w:rsidP="001E1188">
                      <w:pPr>
                        <w:pStyle w:val="ListParagraph"/>
                      </w:pPr>
                    </w:p>
                    <w:p w14:paraId="46ABFD4A" w14:textId="77777777" w:rsidR="001E1188" w:rsidRDefault="001E1188" w:rsidP="001E1188">
                      <w:r>
                        <w:t>The NSGP’s Secondary goals are to:</w:t>
                      </w:r>
                    </w:p>
                    <w:p w14:paraId="4F20E902" w14:textId="77777777" w:rsidR="00D81CBF" w:rsidRDefault="00D81CBF" w:rsidP="00B122F4">
                      <w:pPr>
                        <w:pStyle w:val="ListParagraph"/>
                      </w:pPr>
                    </w:p>
                    <w:p w14:paraId="3C97C57F" w14:textId="77777777" w:rsidR="00D81CBF" w:rsidRDefault="00D81CBF" w:rsidP="00B122F4">
                      <w:pPr>
                        <w:pStyle w:val="ListParagraph"/>
                        <w:numPr>
                          <w:ilvl w:val="0"/>
                          <w:numId w:val="18"/>
                        </w:numPr>
                      </w:pPr>
                      <w:r>
                        <w:t xml:space="preserve">Increase the number of residents and resident leaders </w:t>
                      </w:r>
                      <w:r w:rsidR="002F0723">
                        <w:t xml:space="preserve">(including youth) </w:t>
                      </w:r>
                      <w:r w:rsidR="00327635">
                        <w:t xml:space="preserve">involved in responding constructively </w:t>
                      </w:r>
                      <w:r>
                        <w:t>to neighborhood issues, problems</w:t>
                      </w:r>
                      <w:r w:rsidR="00EE02ED">
                        <w:t>,</w:t>
                      </w:r>
                      <w:r>
                        <w:t xml:space="preserve"> and opportunities.</w:t>
                      </w:r>
                    </w:p>
                    <w:p w14:paraId="258075D3" w14:textId="77777777" w:rsidR="00D81CBF" w:rsidRDefault="00D81CBF" w:rsidP="00B122F4">
                      <w:pPr>
                        <w:pStyle w:val="ListParagraph"/>
                      </w:pPr>
                    </w:p>
                    <w:p w14:paraId="4C34ED94" w14:textId="77777777" w:rsidR="00D81CBF" w:rsidRDefault="00D81CBF" w:rsidP="00B122F4">
                      <w:pPr>
                        <w:pStyle w:val="ListParagraph"/>
                        <w:numPr>
                          <w:ilvl w:val="0"/>
                          <w:numId w:val="18"/>
                        </w:numPr>
                      </w:pPr>
                      <w:r>
                        <w:t>Strengthen each neighborhood’s connection to other neighborhoods, existing community assets, and partnership opportunities.</w:t>
                      </w:r>
                    </w:p>
                    <w:p w14:paraId="258B1D03" w14:textId="77777777" w:rsidR="00D81CBF" w:rsidRDefault="00D81CBF" w:rsidP="00B122F4">
                      <w:pPr>
                        <w:pStyle w:val="ListParagraph"/>
                      </w:pPr>
                    </w:p>
                    <w:p w14:paraId="64E4B230" w14:textId="77777777" w:rsidR="00D81CBF" w:rsidRDefault="00D81CBF" w:rsidP="00B122F4">
                      <w:pPr>
                        <w:pStyle w:val="ListParagraph"/>
                        <w:numPr>
                          <w:ilvl w:val="0"/>
                          <w:numId w:val="18"/>
                        </w:numPr>
                      </w:pPr>
                      <w:r>
                        <w:t xml:space="preserve">Support efforts to form neighborhood groups in unorganized </w:t>
                      </w:r>
                      <w:r w:rsidR="004B350B">
                        <w:t>areas</w:t>
                      </w:r>
                      <w:r>
                        <w:t>.</w:t>
                      </w:r>
                    </w:p>
                    <w:p w14:paraId="3494BAD2" w14:textId="77777777" w:rsidR="00B11F1D" w:rsidRPr="000F7556" w:rsidRDefault="00B11F1D" w:rsidP="00B11F1D">
                      <w:pPr>
                        <w:pStyle w:val="ListParagraph"/>
                        <w:rPr>
                          <w:sz w:val="16"/>
                          <w:szCs w:val="16"/>
                        </w:rPr>
                      </w:pPr>
                    </w:p>
                  </w:txbxContent>
                </v:textbox>
                <w10:wrap type="square"/>
              </v:shape>
            </w:pict>
          </mc:Fallback>
        </mc:AlternateContent>
      </w:r>
    </w:p>
    <w:p w14:paraId="72930336" w14:textId="77777777" w:rsidR="003D2633" w:rsidRPr="00076734" w:rsidRDefault="003D2633" w:rsidP="003D2633">
      <w:r w:rsidRPr="00076734">
        <w:t>Please read this entire doc</w:t>
      </w:r>
      <w:r w:rsidR="00425692" w:rsidRPr="00076734">
        <w:t>ument before you start filling out your A</w:t>
      </w:r>
      <w:r w:rsidRPr="00076734">
        <w:t>pplication.</w:t>
      </w:r>
      <w:r w:rsidR="009B3CCF" w:rsidRPr="00076734">
        <w:t xml:space="preserve"> </w:t>
      </w:r>
      <w:r w:rsidR="00EE02ED">
        <w:t>I</w:t>
      </w:r>
      <w:r w:rsidR="00EE02ED" w:rsidRPr="00076734">
        <w:t xml:space="preserve">f you have a question or need help understanding </w:t>
      </w:r>
      <w:r w:rsidR="00EE02ED">
        <w:t>these G</w:t>
      </w:r>
      <w:r w:rsidR="00EE02ED" w:rsidRPr="00076734">
        <w:t>uidelines or the</w:t>
      </w:r>
      <w:r w:rsidR="00EE02ED">
        <w:t xml:space="preserve"> A</w:t>
      </w:r>
      <w:r w:rsidR="00EE02ED" w:rsidRPr="00076734">
        <w:t>pplication</w:t>
      </w:r>
      <w:r w:rsidR="00EE02ED">
        <w:t>, c</w:t>
      </w:r>
      <w:r w:rsidR="009B3CCF" w:rsidRPr="00076734">
        <w:t xml:space="preserve">all </w:t>
      </w:r>
      <w:r w:rsidR="00365A79">
        <w:t>Eden Slater</w:t>
      </w:r>
      <w:r w:rsidR="00314BF4" w:rsidRPr="00076734">
        <w:t xml:space="preserve"> in the</w:t>
      </w:r>
      <w:r w:rsidR="009B3CCF" w:rsidRPr="00076734">
        <w:t xml:space="preserve"> Office of Neighborhoods </w:t>
      </w:r>
      <w:r w:rsidR="00365A79">
        <w:t>at 215-2113</w:t>
      </w:r>
      <w:r w:rsidR="009B3CCF" w:rsidRPr="00076734">
        <w:t>.</w:t>
      </w:r>
      <w:r w:rsidR="00B122F4" w:rsidRPr="00076734">
        <w:t xml:space="preserve"> We are here to help you.</w:t>
      </w:r>
    </w:p>
    <w:p w14:paraId="0CEF2981" w14:textId="77777777" w:rsidR="000D4AF9" w:rsidRPr="00076734" w:rsidRDefault="000D4AF9" w:rsidP="00B507BA">
      <w:pPr>
        <w:rPr>
          <w:sz w:val="16"/>
          <w:szCs w:val="16"/>
        </w:rPr>
      </w:pPr>
    </w:p>
    <w:p w14:paraId="4E17E924" w14:textId="77777777" w:rsidR="000D4AF9" w:rsidRPr="00076734" w:rsidRDefault="000D4AF9" w:rsidP="00B507BA">
      <w:pPr>
        <w:rPr>
          <w:sz w:val="16"/>
          <w:szCs w:val="16"/>
        </w:rPr>
      </w:pPr>
    </w:p>
    <w:p w14:paraId="0657FB86" w14:textId="0BDE0BF7" w:rsidR="00D81CBF" w:rsidRPr="00076734" w:rsidRDefault="00C145E9" w:rsidP="00D81CBF">
      <w:pPr>
        <w:jc w:val="center"/>
        <w:rPr>
          <w:sz w:val="28"/>
          <w:szCs w:val="28"/>
          <w:u w:val="single"/>
        </w:rPr>
      </w:pPr>
      <w:r>
        <w:rPr>
          <w:sz w:val="28"/>
          <w:szCs w:val="28"/>
          <w:u w:val="single"/>
        </w:rPr>
        <w:t xml:space="preserve">Terms &amp; Conditions of the </w:t>
      </w:r>
      <w:r w:rsidR="00365A79">
        <w:rPr>
          <w:sz w:val="28"/>
          <w:szCs w:val="28"/>
          <w:u w:val="single"/>
        </w:rPr>
        <w:t>202</w:t>
      </w:r>
      <w:r w:rsidR="006C62E2">
        <w:rPr>
          <w:sz w:val="28"/>
          <w:szCs w:val="28"/>
          <w:u w:val="single"/>
        </w:rPr>
        <w:t>2</w:t>
      </w:r>
      <w:r w:rsidR="00D81CBF" w:rsidRPr="00076734">
        <w:rPr>
          <w:sz w:val="28"/>
          <w:szCs w:val="28"/>
          <w:u w:val="single"/>
        </w:rPr>
        <w:t xml:space="preserve"> Neighborhood Small Grants Program</w:t>
      </w:r>
    </w:p>
    <w:p w14:paraId="7858F74D" w14:textId="77777777" w:rsidR="00476D4D" w:rsidRPr="00076734" w:rsidRDefault="00476D4D" w:rsidP="00B507BA">
      <w:pPr>
        <w:rPr>
          <w:b/>
          <w:u w:val="single"/>
        </w:rPr>
      </w:pPr>
    </w:p>
    <w:p w14:paraId="08144AF3" w14:textId="77777777" w:rsidR="00113156" w:rsidRPr="00076734" w:rsidRDefault="00113156" w:rsidP="00B122F4">
      <w:pPr>
        <w:pStyle w:val="ListParagraph"/>
        <w:numPr>
          <w:ilvl w:val="0"/>
          <w:numId w:val="17"/>
        </w:numPr>
        <w:rPr>
          <w:b/>
          <w:u w:val="single"/>
        </w:rPr>
      </w:pPr>
      <w:r w:rsidRPr="00076734">
        <w:rPr>
          <w:b/>
          <w:u w:val="single"/>
        </w:rPr>
        <w:t>Available Funding and Competitive Grants</w:t>
      </w:r>
    </w:p>
    <w:p w14:paraId="0D8BF711" w14:textId="77777777" w:rsidR="00113156" w:rsidRPr="00076734" w:rsidRDefault="00113156" w:rsidP="00113156"/>
    <w:p w14:paraId="4D91EFC9" w14:textId="57BFFAD2" w:rsidR="00113156" w:rsidRPr="00076734" w:rsidRDefault="00113156" w:rsidP="00113156">
      <w:r w:rsidRPr="00076734">
        <w:t>The C</w:t>
      </w:r>
      <w:r w:rsidR="00BE2CB2">
        <w:t>ity of Knoxville has possibl</w:t>
      </w:r>
      <w:r w:rsidR="00BE2CB2" w:rsidRPr="00076734">
        <w:t>y</w:t>
      </w:r>
      <w:r w:rsidRPr="00076734">
        <w:t xml:space="preserve"> $</w:t>
      </w:r>
      <w:r w:rsidR="00E03985">
        <w:t>3</w:t>
      </w:r>
      <w:r w:rsidR="00764F1B" w:rsidRPr="001E1188">
        <w:t>0</w:t>
      </w:r>
      <w:r w:rsidR="003E28F2" w:rsidRPr="001E1188">
        <w:t>,000</w:t>
      </w:r>
      <w:r w:rsidRPr="00076734">
        <w:t xml:space="preserve"> available under the NSGP in the round of grants to be a</w:t>
      </w:r>
      <w:r w:rsidR="002300F0" w:rsidRPr="00076734">
        <w:t xml:space="preserve">warded in </w:t>
      </w:r>
      <w:r w:rsidR="006C62E2">
        <w:t>early 2022</w:t>
      </w:r>
      <w:r w:rsidR="00314BF4" w:rsidRPr="00076734">
        <w:t xml:space="preserve"> for projects carried out in calendar year </w:t>
      </w:r>
      <w:r w:rsidR="00365A79">
        <w:t>202</w:t>
      </w:r>
      <w:r w:rsidR="006C62E2">
        <w:t>2</w:t>
      </w:r>
      <w:r w:rsidRPr="00076734">
        <w:t xml:space="preserve">. </w:t>
      </w:r>
      <w:r w:rsidR="00314BF4" w:rsidRPr="00076734">
        <w:t>A</w:t>
      </w:r>
      <w:r w:rsidRPr="00076734">
        <w:t xml:space="preserve">wards </w:t>
      </w:r>
      <w:r w:rsidR="00C410F0" w:rsidRPr="00076734">
        <w:t xml:space="preserve">to support one-year projects </w:t>
      </w:r>
      <w:r w:rsidRPr="00076734">
        <w:t xml:space="preserve">can range from </w:t>
      </w:r>
      <w:r w:rsidR="00315800" w:rsidRPr="00076734">
        <w:t>$500 to $3,000</w:t>
      </w:r>
      <w:r w:rsidR="00801D23">
        <w:t xml:space="preserve"> </w:t>
      </w:r>
      <w:r w:rsidR="00801D23" w:rsidRPr="00690260">
        <w:t>or $4,500 if partnering with another neighborhood</w:t>
      </w:r>
      <w:r w:rsidR="0028221B">
        <w:t>, public school, umbrella neighborhood group,</w:t>
      </w:r>
      <w:r w:rsidR="00801D23" w:rsidRPr="00690260">
        <w:t xml:space="preserve"> or non-profit</w:t>
      </w:r>
      <w:r w:rsidRPr="00690260">
        <w:t>.</w:t>
      </w:r>
      <w:r w:rsidRPr="00321F59">
        <w:rPr>
          <w:color w:val="FF0000"/>
        </w:rPr>
        <w:t xml:space="preserve"> </w:t>
      </w:r>
      <w:r w:rsidRPr="004A5328">
        <w:rPr>
          <w:b/>
          <w:u w:val="single"/>
        </w:rPr>
        <w:t>This is a competitive process. Some applications may not be funded, and some may be only partially funded.</w:t>
      </w:r>
    </w:p>
    <w:p w14:paraId="72A8DD17" w14:textId="77777777" w:rsidR="00046277" w:rsidRPr="00076734" w:rsidRDefault="00046277" w:rsidP="00113156"/>
    <w:p w14:paraId="5336AAD9" w14:textId="2B477E5F" w:rsidR="00046277" w:rsidRDefault="00046277" w:rsidP="00113156">
      <w:r w:rsidRPr="00076734">
        <w:lastRenderedPageBreak/>
        <w:t>Funds received from NSGP must be matched on a dollar</w:t>
      </w:r>
      <w:r w:rsidR="00F20F4A" w:rsidRPr="00076734">
        <w:t>-</w:t>
      </w:r>
      <w:r w:rsidRPr="00076734">
        <w:t>for</w:t>
      </w:r>
      <w:r w:rsidR="00F20F4A" w:rsidRPr="00076734">
        <w:t>-</w:t>
      </w:r>
      <w:r w:rsidRPr="00076734">
        <w:t>dollar</w:t>
      </w:r>
      <w:r w:rsidR="0028221B">
        <w:t xml:space="preserve"> </w:t>
      </w:r>
      <w:r w:rsidRPr="00076734">
        <w:t xml:space="preserve">basis </w:t>
      </w:r>
      <w:r w:rsidR="0028221B">
        <w:t xml:space="preserve">or equivalent </w:t>
      </w:r>
      <w:r w:rsidRPr="00076734">
        <w:t>with the value of donated goods and services</w:t>
      </w:r>
      <w:r w:rsidR="00877EC6" w:rsidRPr="00076734">
        <w:t xml:space="preserve">, the value of volunteer labor, and money pledged from </w:t>
      </w:r>
      <w:r w:rsidR="00290CAF" w:rsidRPr="00076734">
        <w:t>non-City-of-Knoxville</w:t>
      </w:r>
      <w:r w:rsidR="00877EC6" w:rsidRPr="00076734">
        <w:t xml:space="preserve"> sources. At least one third of the match must be in the form of volunteer labor provided by residents of the neighborhood.</w:t>
      </w:r>
      <w:r w:rsidR="003E28F2" w:rsidRPr="00076734">
        <w:t xml:space="preserve"> See </w:t>
      </w:r>
      <w:r w:rsidR="00314BF4" w:rsidRPr="00076734">
        <w:t>Page 5</w:t>
      </w:r>
      <w:r w:rsidR="003E28F2" w:rsidRPr="00076734">
        <w:t xml:space="preserve"> for details.</w:t>
      </w:r>
    </w:p>
    <w:p w14:paraId="73452B75" w14:textId="77777777" w:rsidR="00D83C6D" w:rsidRPr="00076734" w:rsidRDefault="00D83C6D" w:rsidP="00113156"/>
    <w:p w14:paraId="3FA12589" w14:textId="77777777" w:rsidR="009B3251" w:rsidRPr="00076734" w:rsidRDefault="009B3251" w:rsidP="00B122F4">
      <w:pPr>
        <w:pStyle w:val="ListParagraph"/>
        <w:numPr>
          <w:ilvl w:val="0"/>
          <w:numId w:val="17"/>
        </w:numPr>
        <w:rPr>
          <w:b/>
          <w:u w:val="single"/>
        </w:rPr>
      </w:pPr>
      <w:r w:rsidRPr="00076734">
        <w:rPr>
          <w:b/>
          <w:u w:val="single"/>
        </w:rPr>
        <w:t>Pre-Application Workshop</w:t>
      </w:r>
    </w:p>
    <w:p w14:paraId="2429C054" w14:textId="77777777" w:rsidR="009B3251" w:rsidRPr="00076734" w:rsidRDefault="009B3251" w:rsidP="009B3251"/>
    <w:p w14:paraId="70C41BE6" w14:textId="4EE2DF6B" w:rsidR="00A42E27" w:rsidRDefault="005F21E3" w:rsidP="009B3251">
      <w:r w:rsidRPr="00076734">
        <w:t>N</w:t>
      </w:r>
      <w:r w:rsidR="009B3251" w:rsidRPr="00076734">
        <w:t>eighborhood groups</w:t>
      </w:r>
      <w:r w:rsidRPr="00076734">
        <w:t xml:space="preserve"> wishing to apply </w:t>
      </w:r>
      <w:r w:rsidR="009B3251" w:rsidRPr="00076734">
        <w:rPr>
          <w:b/>
          <w:u w:val="single"/>
        </w:rPr>
        <w:t>must</w:t>
      </w:r>
      <w:r w:rsidR="009B3251" w:rsidRPr="00076734">
        <w:t xml:space="preserve"> send a representative to </w:t>
      </w:r>
      <w:r w:rsidR="004A5328">
        <w:t>ONE of three</w:t>
      </w:r>
      <w:r w:rsidR="009B3251" w:rsidRPr="00076734">
        <w:t xml:space="preserve"> pre-applicatio</w:t>
      </w:r>
      <w:r w:rsidR="002300F0" w:rsidRPr="00076734">
        <w:t>n workshop</w:t>
      </w:r>
      <w:r w:rsidR="0020698A">
        <w:t>s on</w:t>
      </w:r>
      <w:r w:rsidR="002300F0" w:rsidRPr="00076734">
        <w:t xml:space="preserve"> </w:t>
      </w:r>
      <w:r w:rsidR="006C62E2" w:rsidRPr="006C62E2">
        <w:rPr>
          <w:b/>
          <w:i/>
          <w:u w:val="single"/>
        </w:rPr>
        <w:t>Saturday, Apr. 24; Tuesday, Apr. 27; OR Thursday, May 6</w:t>
      </w:r>
      <w:r w:rsidR="006C62E2">
        <w:t>.</w:t>
      </w:r>
      <w:r w:rsidR="002300F0" w:rsidRPr="00076734">
        <w:t xml:space="preserve">  </w:t>
      </w:r>
      <w:r w:rsidR="00B11F1D" w:rsidRPr="00076734">
        <w:t xml:space="preserve">If </w:t>
      </w:r>
      <w:r w:rsidR="00D02842" w:rsidRPr="00076734">
        <w:t>a neighborhood representative</w:t>
      </w:r>
      <w:r w:rsidR="00321F59">
        <w:t xml:space="preserve"> absolutely cannot attend any</w:t>
      </w:r>
      <w:r w:rsidR="00B11F1D" w:rsidRPr="00076734">
        <w:t xml:space="preserve"> workshop, please call </w:t>
      </w:r>
      <w:r w:rsidR="00365A79">
        <w:t>Eden Slater at 215-2113</w:t>
      </w:r>
      <w:r w:rsidR="00B11F1D" w:rsidRPr="00076734">
        <w:t>.</w:t>
      </w:r>
      <w:r w:rsidR="00C145E9">
        <w:t xml:space="preserve">  </w:t>
      </w:r>
    </w:p>
    <w:p w14:paraId="2E6F280A" w14:textId="77777777" w:rsidR="00CA6761" w:rsidRPr="00076734" w:rsidRDefault="00CA6761" w:rsidP="009B3251"/>
    <w:p w14:paraId="795FC73E" w14:textId="7FB82059" w:rsidR="00A42E27" w:rsidRPr="00076734" w:rsidRDefault="00A42E27" w:rsidP="009B3251">
      <w:r w:rsidRPr="00076734">
        <w:t xml:space="preserve">Even if your group is doubtful you will apply, </w:t>
      </w:r>
      <w:r w:rsidR="006C62E2">
        <w:t>send someone to one of the workshops anyway.  It could help you learn how to apply in the future or it could</w:t>
      </w:r>
      <w:r w:rsidRPr="00076734">
        <w:t xml:space="preserve"> ensure tha</w:t>
      </w:r>
      <w:r w:rsidR="00511A6D" w:rsidRPr="00076734">
        <w:t>t yo</w:t>
      </w:r>
      <w:r w:rsidR="006C62E2">
        <w:t>u have met this requirement to</w:t>
      </w:r>
      <w:r w:rsidR="00511A6D" w:rsidRPr="00076734">
        <w:t xml:space="preserve"> preserve </w:t>
      </w:r>
      <w:r w:rsidR="004A5328">
        <w:t>your right to appl</w:t>
      </w:r>
      <w:r w:rsidR="00365A79">
        <w:t>y in this 202</w:t>
      </w:r>
      <w:r w:rsidR="006C62E2">
        <w:t>2</w:t>
      </w:r>
      <w:r w:rsidR="00511A6D" w:rsidRPr="00076734">
        <w:t xml:space="preserve"> round.</w:t>
      </w:r>
    </w:p>
    <w:p w14:paraId="6A6B9DE4" w14:textId="77777777" w:rsidR="00046277" w:rsidRPr="00076734" w:rsidRDefault="00046277" w:rsidP="009B3251">
      <w:pPr>
        <w:rPr>
          <w:b/>
          <w:u w:val="single"/>
        </w:rPr>
      </w:pPr>
    </w:p>
    <w:p w14:paraId="3D952425" w14:textId="77777777" w:rsidR="009B3251" w:rsidRPr="00076734" w:rsidRDefault="009B3251" w:rsidP="00B122F4">
      <w:pPr>
        <w:pStyle w:val="ListParagraph"/>
        <w:numPr>
          <w:ilvl w:val="0"/>
          <w:numId w:val="17"/>
        </w:numPr>
        <w:rPr>
          <w:b/>
          <w:u w:val="single"/>
        </w:rPr>
      </w:pPr>
      <w:r w:rsidRPr="00076734">
        <w:rPr>
          <w:b/>
          <w:u w:val="single"/>
        </w:rPr>
        <w:t>Deadline</w:t>
      </w:r>
      <w:r w:rsidR="002C2F02" w:rsidRPr="00076734">
        <w:rPr>
          <w:b/>
          <w:u w:val="single"/>
        </w:rPr>
        <w:t xml:space="preserve"> for Applications</w:t>
      </w:r>
    </w:p>
    <w:p w14:paraId="1D9883FF" w14:textId="77777777" w:rsidR="009B3251" w:rsidRPr="00076734" w:rsidRDefault="009B3251" w:rsidP="009B3251"/>
    <w:p w14:paraId="7F0C9E55" w14:textId="60BA542C" w:rsidR="009B3251" w:rsidRPr="00BE6EFC" w:rsidRDefault="00B11F1D" w:rsidP="009B3251">
      <w:r w:rsidRPr="00BE6EFC">
        <w:t>Applications submitted via</w:t>
      </w:r>
      <w:r w:rsidR="002300F0" w:rsidRPr="00BE6EFC">
        <w:t xml:space="preserve"> mail,</w:t>
      </w:r>
      <w:r w:rsidRPr="00BE6EFC">
        <w:t xml:space="preserve"> email</w:t>
      </w:r>
      <w:r w:rsidR="002300F0" w:rsidRPr="00BE6EFC">
        <w:t>,</w:t>
      </w:r>
      <w:r w:rsidRPr="00BE6EFC">
        <w:t xml:space="preserve"> or in person must be received no later</w:t>
      </w:r>
      <w:r w:rsidR="00C145E9" w:rsidRPr="00BE6EFC">
        <w:t xml:space="preserve"> than 4:30 p.m. Monday, </w:t>
      </w:r>
      <w:r w:rsidR="006C62E2">
        <w:t>July 26</w:t>
      </w:r>
      <w:r w:rsidR="00365A79">
        <w:t>, 20</w:t>
      </w:r>
      <w:r w:rsidR="006C62E2">
        <w:t>21</w:t>
      </w:r>
      <w:r w:rsidRPr="00BE6EFC">
        <w:t xml:space="preserve">. </w:t>
      </w:r>
      <w:r w:rsidRPr="00BE6EFC">
        <w:rPr>
          <w:u w:val="single"/>
        </w:rPr>
        <w:t xml:space="preserve">No applications will be accepted beyond </w:t>
      </w:r>
      <w:r w:rsidR="00511A6D" w:rsidRPr="00BE6EFC">
        <w:rPr>
          <w:u w:val="single"/>
        </w:rPr>
        <w:t>this</w:t>
      </w:r>
      <w:r w:rsidRPr="00BE6EFC">
        <w:rPr>
          <w:u w:val="single"/>
        </w:rPr>
        <w:t xml:space="preserve"> deadline</w:t>
      </w:r>
      <w:r w:rsidRPr="00BE6EFC">
        <w:t>.</w:t>
      </w:r>
      <w:r w:rsidRPr="00086A56">
        <w:t xml:space="preserve"> </w:t>
      </w:r>
      <w:r w:rsidR="004A5328" w:rsidRPr="00086A56">
        <w:rPr>
          <w:b/>
          <w:u w:val="single"/>
        </w:rPr>
        <w:t>If you wish to have someone in the Office of Neighborhoods review your app</w:t>
      </w:r>
      <w:r w:rsidR="0020698A" w:rsidRPr="00086A56">
        <w:rPr>
          <w:b/>
          <w:u w:val="single"/>
        </w:rPr>
        <w:t>lication for completeness, please do so by having your application to the</w:t>
      </w:r>
      <w:r w:rsidR="00A05B12" w:rsidRPr="00086A56">
        <w:rPr>
          <w:b/>
          <w:u w:val="single"/>
        </w:rPr>
        <w:t xml:space="preserve"> office no later t</w:t>
      </w:r>
      <w:r w:rsidR="002C5B87">
        <w:rPr>
          <w:b/>
          <w:u w:val="single"/>
        </w:rPr>
        <w:t>h</w:t>
      </w:r>
      <w:r w:rsidR="006C62E2">
        <w:rPr>
          <w:b/>
          <w:u w:val="single"/>
        </w:rPr>
        <w:t>an 4:30 p.m. on Monday, July 12</w:t>
      </w:r>
      <w:r w:rsidR="004A5328" w:rsidRPr="00086A56">
        <w:rPr>
          <w:b/>
          <w:u w:val="single"/>
        </w:rPr>
        <w:t>.</w:t>
      </w:r>
      <w:r w:rsidR="004A5328" w:rsidRPr="00086A56">
        <w:t xml:space="preserve">  </w:t>
      </w:r>
      <w:r w:rsidR="00365A79">
        <w:t xml:space="preserve">Applications </w:t>
      </w:r>
      <w:r w:rsidR="002C5B87">
        <w:t>re</w:t>
      </w:r>
      <w:r w:rsidR="006C62E2">
        <w:t>ceived between Tuesday, July 13, and Friday, July 23, are NOT guaranteed a review</w:t>
      </w:r>
      <w:r w:rsidR="00365A79">
        <w:t xml:space="preserve">. </w:t>
      </w:r>
      <w:r w:rsidR="006C62E2">
        <w:t xml:space="preserve"> Any applications that come in on July 26, that do not have all of the correct paperwork, will not move on to the Grant Committee. </w:t>
      </w:r>
      <w:r w:rsidR="00365A79">
        <w:t xml:space="preserve"> </w:t>
      </w:r>
      <w:r w:rsidR="006C62E2">
        <w:t xml:space="preserve">Late applications will not be accepted. </w:t>
      </w:r>
      <w:r w:rsidRPr="00BE6EFC">
        <w:t xml:space="preserve">No applications by fax, please. </w:t>
      </w:r>
      <w:r w:rsidR="009B3251" w:rsidRPr="00BE6EFC">
        <w:t xml:space="preserve">See </w:t>
      </w:r>
      <w:r w:rsidR="00476D4D" w:rsidRPr="00BE6EFC">
        <w:t xml:space="preserve">Page </w:t>
      </w:r>
      <w:r w:rsidR="00511A6D" w:rsidRPr="00BE6EFC">
        <w:t>2</w:t>
      </w:r>
      <w:r w:rsidR="00C410F0" w:rsidRPr="00BE6EFC">
        <w:t xml:space="preserve"> of </w:t>
      </w:r>
      <w:r w:rsidR="00511A6D" w:rsidRPr="00BE6EFC">
        <w:t>the Application for details.</w:t>
      </w:r>
    </w:p>
    <w:p w14:paraId="222314C6" w14:textId="77777777" w:rsidR="00476D4D" w:rsidRPr="00076734" w:rsidRDefault="00476D4D" w:rsidP="00B507BA">
      <w:pPr>
        <w:rPr>
          <w:b/>
          <w:u w:val="single"/>
        </w:rPr>
      </w:pPr>
    </w:p>
    <w:p w14:paraId="36E0A701" w14:textId="77777777" w:rsidR="007147D2" w:rsidRPr="00076734" w:rsidRDefault="00D81CBF" w:rsidP="00B122F4">
      <w:pPr>
        <w:pStyle w:val="ListParagraph"/>
        <w:numPr>
          <w:ilvl w:val="0"/>
          <w:numId w:val="17"/>
        </w:numPr>
        <w:rPr>
          <w:b/>
        </w:rPr>
      </w:pPr>
      <w:r w:rsidRPr="00076734">
        <w:rPr>
          <w:b/>
          <w:u w:val="single"/>
        </w:rPr>
        <w:t>Who can apply</w:t>
      </w:r>
      <w:r w:rsidRPr="00076734">
        <w:rPr>
          <w:b/>
        </w:rPr>
        <w:t>?</w:t>
      </w:r>
    </w:p>
    <w:p w14:paraId="6373983E" w14:textId="77777777" w:rsidR="007147D2" w:rsidRPr="00076734" w:rsidRDefault="007147D2" w:rsidP="00B507BA"/>
    <w:p w14:paraId="64A47C48" w14:textId="674A5490" w:rsidR="00A700A8" w:rsidRPr="00076734" w:rsidRDefault="00A700A8" w:rsidP="00A700A8">
      <w:pPr>
        <w:pStyle w:val="ListParagraph"/>
        <w:numPr>
          <w:ilvl w:val="0"/>
          <w:numId w:val="10"/>
        </w:numPr>
      </w:pPr>
      <w:r w:rsidRPr="00076734">
        <w:t>Neighborhood groups that received</w:t>
      </w:r>
      <w:r w:rsidR="00C145E9">
        <w:t xml:space="preserve"> funding under the </w:t>
      </w:r>
      <w:r w:rsidR="007879D7">
        <w:t>previous</w:t>
      </w:r>
      <w:r w:rsidRPr="00076734">
        <w:t xml:space="preserve"> rounds ar</w:t>
      </w:r>
      <w:r w:rsidR="00C145E9">
        <w:t xml:space="preserve">e eligible to apply in this </w:t>
      </w:r>
      <w:r w:rsidR="00365A79">
        <w:t>202</w:t>
      </w:r>
      <w:r w:rsidR="006C62E2">
        <w:t>2</w:t>
      </w:r>
      <w:r w:rsidRPr="00076734">
        <w:t xml:space="preserve"> round if their projects will be </w:t>
      </w:r>
      <w:r w:rsidRPr="00653367">
        <w:rPr>
          <w:u w:val="single"/>
        </w:rPr>
        <w:t>substantia</w:t>
      </w:r>
      <w:r w:rsidR="00C145E9" w:rsidRPr="00653367">
        <w:rPr>
          <w:u w:val="single"/>
        </w:rPr>
        <w:t>lly completed</w:t>
      </w:r>
      <w:r w:rsidR="00C45D86">
        <w:t xml:space="preserve"> by January</w:t>
      </w:r>
      <w:r w:rsidR="00C145E9">
        <w:t xml:space="preserve"> of </w:t>
      </w:r>
      <w:r w:rsidR="00365A79">
        <w:t>202</w:t>
      </w:r>
      <w:r w:rsidR="006C62E2">
        <w:t>2</w:t>
      </w:r>
      <w:r w:rsidRPr="00076734">
        <w:t>.</w:t>
      </w:r>
    </w:p>
    <w:p w14:paraId="1540B65E" w14:textId="77777777" w:rsidR="00A700A8" w:rsidRPr="00076734" w:rsidRDefault="00A700A8" w:rsidP="00A700A8"/>
    <w:p w14:paraId="6EA0F050" w14:textId="423B957E" w:rsidR="00D043E2" w:rsidRPr="00076734" w:rsidRDefault="00D81CBF" w:rsidP="00D043E2">
      <w:pPr>
        <w:pStyle w:val="ListParagraph"/>
        <w:numPr>
          <w:ilvl w:val="0"/>
          <w:numId w:val="10"/>
        </w:numPr>
      </w:pPr>
      <w:r w:rsidRPr="00076734">
        <w:t xml:space="preserve">Applicants must be </w:t>
      </w:r>
      <w:r w:rsidRPr="00653367">
        <w:rPr>
          <w:u w:val="single"/>
        </w:rPr>
        <w:t>resident-led, resident-controlled</w:t>
      </w:r>
      <w:r w:rsidR="00653367">
        <w:t xml:space="preserve"> </w:t>
      </w:r>
      <w:r w:rsidRPr="00653367">
        <w:t>neighborhood</w:t>
      </w:r>
      <w:r w:rsidRPr="00076734">
        <w:t xml:space="preserve"> groups serving neighborhoods in the City of Knoxville. </w:t>
      </w:r>
    </w:p>
    <w:p w14:paraId="2F3027CC" w14:textId="77777777" w:rsidR="00D043E2" w:rsidRPr="00076734" w:rsidRDefault="00D043E2" w:rsidP="00D043E2">
      <w:pPr>
        <w:pStyle w:val="ListParagraph"/>
        <w:numPr>
          <w:ilvl w:val="0"/>
          <w:numId w:val="11"/>
        </w:numPr>
        <w:rPr>
          <w:i/>
        </w:rPr>
      </w:pPr>
      <w:r w:rsidRPr="00076734">
        <w:rPr>
          <w:i/>
        </w:rPr>
        <w:t>Neighborhood groups can include neighborhood associations, homeowners associations, tenant associations and neighborhood watch groups.</w:t>
      </w:r>
    </w:p>
    <w:p w14:paraId="657384F7" w14:textId="77777777" w:rsidR="00D043E2" w:rsidRPr="00076734" w:rsidRDefault="00D81CBF" w:rsidP="00D043E2">
      <w:pPr>
        <w:pStyle w:val="ListParagraph"/>
        <w:numPr>
          <w:ilvl w:val="0"/>
          <w:numId w:val="11"/>
        </w:numPr>
        <w:rPr>
          <w:i/>
        </w:rPr>
      </w:pPr>
      <w:r w:rsidRPr="00076734">
        <w:rPr>
          <w:i/>
        </w:rPr>
        <w:t xml:space="preserve">In the case of neighborhoods that are only partly in the city, more than 50% of the </w:t>
      </w:r>
      <w:r w:rsidR="00D043E2" w:rsidRPr="00076734">
        <w:rPr>
          <w:i/>
        </w:rPr>
        <w:t>housing units</w:t>
      </w:r>
      <w:r w:rsidRPr="00076734">
        <w:rPr>
          <w:i/>
        </w:rPr>
        <w:t xml:space="preserve"> must be </w:t>
      </w:r>
      <w:r w:rsidR="00D043E2" w:rsidRPr="00076734">
        <w:rPr>
          <w:i/>
        </w:rPr>
        <w:t xml:space="preserve">located </w:t>
      </w:r>
      <w:r w:rsidRPr="00076734">
        <w:rPr>
          <w:i/>
        </w:rPr>
        <w:t>inside city limits.</w:t>
      </w:r>
      <w:r w:rsidR="00D043E2" w:rsidRPr="00076734">
        <w:rPr>
          <w:i/>
        </w:rPr>
        <w:t xml:space="preserve"> </w:t>
      </w:r>
    </w:p>
    <w:p w14:paraId="1BC0D8FD" w14:textId="77777777" w:rsidR="00182014" w:rsidRPr="00076734" w:rsidRDefault="00182014" w:rsidP="00D043E2">
      <w:pPr>
        <w:pStyle w:val="ListParagraph"/>
        <w:numPr>
          <w:ilvl w:val="0"/>
          <w:numId w:val="11"/>
        </w:numPr>
        <w:rPr>
          <w:i/>
        </w:rPr>
      </w:pPr>
      <w:r w:rsidRPr="00076734">
        <w:rPr>
          <w:i/>
        </w:rPr>
        <w:t xml:space="preserve">Umbrella organizations that are made up of and controlled by member </w:t>
      </w:r>
      <w:r w:rsidR="00D50084" w:rsidRPr="00076734">
        <w:rPr>
          <w:i/>
        </w:rPr>
        <w:t>City</w:t>
      </w:r>
      <w:r w:rsidRPr="00076734">
        <w:rPr>
          <w:i/>
        </w:rPr>
        <w:t xml:space="preserve"> neighborhood groups are also eligible to apply.</w:t>
      </w:r>
    </w:p>
    <w:p w14:paraId="505132E8" w14:textId="77777777" w:rsidR="00D81CBF" w:rsidRPr="00076734" w:rsidRDefault="00D81CBF" w:rsidP="00B507BA"/>
    <w:p w14:paraId="561AD5AE" w14:textId="77777777" w:rsidR="00056C88" w:rsidRPr="00076734" w:rsidRDefault="00056C88" w:rsidP="00D043E2">
      <w:pPr>
        <w:pStyle w:val="ListParagraph"/>
        <w:numPr>
          <w:ilvl w:val="0"/>
          <w:numId w:val="10"/>
        </w:numPr>
      </w:pPr>
      <w:r w:rsidRPr="00076734">
        <w:t xml:space="preserve">Groups must be </w:t>
      </w:r>
      <w:r w:rsidRPr="00653367">
        <w:rPr>
          <w:u w:val="single"/>
        </w:rPr>
        <w:t>democratically run</w:t>
      </w:r>
      <w:r w:rsidRPr="00076734">
        <w:t xml:space="preserve"> and managed by residents within the neighborhood to reflect the concerns of residents. </w:t>
      </w:r>
    </w:p>
    <w:p w14:paraId="5E846786" w14:textId="77777777" w:rsidR="002D0FE1" w:rsidRPr="00076734" w:rsidRDefault="002D0FE1" w:rsidP="002D0FE1">
      <w:pPr>
        <w:pStyle w:val="ListParagraph"/>
      </w:pPr>
    </w:p>
    <w:p w14:paraId="18846E6D" w14:textId="0D75B00D" w:rsidR="00056C88" w:rsidRPr="00076734" w:rsidRDefault="004B350B" w:rsidP="00D043E2">
      <w:pPr>
        <w:pStyle w:val="ListParagraph"/>
        <w:numPr>
          <w:ilvl w:val="0"/>
          <w:numId w:val="10"/>
        </w:numPr>
      </w:pPr>
      <w:r w:rsidRPr="00076734">
        <w:lastRenderedPageBreak/>
        <w:t>A group</w:t>
      </w:r>
      <w:r w:rsidR="00056C88" w:rsidRPr="00076734">
        <w:t xml:space="preserve"> </w:t>
      </w:r>
      <w:r w:rsidR="00056C88" w:rsidRPr="00653367">
        <w:rPr>
          <w:u w:val="single"/>
        </w:rPr>
        <w:t>must conduct a regular election process to select leaders</w:t>
      </w:r>
      <w:r w:rsidR="00056C88" w:rsidRPr="00076734">
        <w:t xml:space="preserve">, and this process must </w:t>
      </w:r>
      <w:r w:rsidR="00D043E2" w:rsidRPr="00076734">
        <w:t xml:space="preserve">be </w:t>
      </w:r>
      <w:r w:rsidR="003D2633" w:rsidRPr="00076734">
        <w:t>included in the group’s</w:t>
      </w:r>
      <w:r w:rsidR="00056C88" w:rsidRPr="00076734">
        <w:t xml:space="preserve"> bylaws</w:t>
      </w:r>
      <w:r w:rsidR="006C62E2">
        <w:t>, with meeting minutes,</w:t>
      </w:r>
      <w:r w:rsidR="00056C88" w:rsidRPr="00076734">
        <w:t xml:space="preserve"> or otherwise available in written form.</w:t>
      </w:r>
      <w:r w:rsidR="002300F0" w:rsidRPr="00076734">
        <w:t xml:space="preserve"> </w:t>
      </w:r>
      <w:r w:rsidR="00290CAF" w:rsidRPr="00076734">
        <w:t>(Groups without written rules can submit a statement explaining how they are working toward this goal.)</w:t>
      </w:r>
    </w:p>
    <w:p w14:paraId="2B8D10E8" w14:textId="77777777" w:rsidR="00056C88" w:rsidRPr="00076734" w:rsidRDefault="00056C88" w:rsidP="00B507BA"/>
    <w:p w14:paraId="5DCE6ECB" w14:textId="77777777" w:rsidR="00D043E2" w:rsidRPr="00076734" w:rsidRDefault="004B350B" w:rsidP="00D043E2">
      <w:pPr>
        <w:pStyle w:val="ListParagraph"/>
        <w:numPr>
          <w:ilvl w:val="0"/>
          <w:numId w:val="10"/>
        </w:numPr>
      </w:pPr>
      <w:r w:rsidRPr="00076734">
        <w:t>A</w:t>
      </w:r>
      <w:r w:rsidR="00FD046A" w:rsidRPr="00076734">
        <w:t xml:space="preserve"> group must have a </w:t>
      </w:r>
      <w:r w:rsidR="00FD046A" w:rsidRPr="00653367">
        <w:rPr>
          <w:u w:val="single"/>
        </w:rPr>
        <w:t>defined geographic boundary</w:t>
      </w:r>
      <w:r w:rsidR="00FD046A" w:rsidRPr="00076734">
        <w:t>, hold regular meetings,</w:t>
      </w:r>
      <w:r w:rsidR="00D043E2" w:rsidRPr="00076734">
        <w:t xml:space="preserve"> </w:t>
      </w:r>
      <w:r w:rsidR="00FD046A" w:rsidRPr="00076734">
        <w:t>maint</w:t>
      </w:r>
      <w:r w:rsidR="0020698A">
        <w:t xml:space="preserve">ain </w:t>
      </w:r>
      <w:r w:rsidR="00D043E2" w:rsidRPr="00076734">
        <w:t>meeting minutes, and be registered with the Office of Neighborhoods.</w:t>
      </w:r>
    </w:p>
    <w:p w14:paraId="537D4BC5" w14:textId="77777777" w:rsidR="00FD046A" w:rsidRPr="00076734" w:rsidRDefault="00FD046A" w:rsidP="00D043E2">
      <w:pPr>
        <w:ind w:firstLine="60"/>
      </w:pPr>
    </w:p>
    <w:p w14:paraId="08D09F3C" w14:textId="77777777" w:rsidR="00EE35ED" w:rsidRPr="00076734" w:rsidRDefault="004B350B" w:rsidP="00D043E2">
      <w:pPr>
        <w:pStyle w:val="ListParagraph"/>
        <w:numPr>
          <w:ilvl w:val="0"/>
          <w:numId w:val="10"/>
        </w:numPr>
      </w:pPr>
      <w:r w:rsidRPr="00076734">
        <w:t>A</w:t>
      </w:r>
      <w:r w:rsidR="00EE35ED" w:rsidRPr="00076734">
        <w:t xml:space="preserve"> group cannot discriminate on the basis of race, creed, color, religion, sex, age, national origin, </w:t>
      </w:r>
      <w:r w:rsidR="00EE35ED" w:rsidRPr="00076734">
        <w:rPr>
          <w:iCs/>
        </w:rPr>
        <w:t>or disability when carrying out any aspect of the funded project.</w:t>
      </w:r>
    </w:p>
    <w:p w14:paraId="46796C08" w14:textId="77777777" w:rsidR="00EE35ED" w:rsidRPr="00076734" w:rsidRDefault="00EE35ED" w:rsidP="00EE35ED">
      <w:pPr>
        <w:pStyle w:val="ListParagraph"/>
      </w:pPr>
    </w:p>
    <w:p w14:paraId="3B324154" w14:textId="77777777" w:rsidR="00290CAF" w:rsidRPr="00076734" w:rsidRDefault="00290CAF" w:rsidP="00290CAF">
      <w:pPr>
        <w:pStyle w:val="ListParagraph"/>
        <w:numPr>
          <w:ilvl w:val="0"/>
          <w:numId w:val="10"/>
        </w:numPr>
      </w:pPr>
      <w:r w:rsidRPr="00076734">
        <w:t>To receive funding</w:t>
      </w:r>
      <w:r w:rsidR="00954277" w:rsidRPr="00076734">
        <w:t xml:space="preserve">, </w:t>
      </w:r>
      <w:r w:rsidRPr="00076734">
        <w:t xml:space="preserve">a </w:t>
      </w:r>
      <w:r w:rsidR="00954277" w:rsidRPr="00076734">
        <w:t xml:space="preserve">neighborhood </w:t>
      </w:r>
      <w:r w:rsidRPr="00076734">
        <w:t xml:space="preserve">group must be a nonprofit organization with tax-exempt 501(c)(3) status </w:t>
      </w:r>
      <w:r w:rsidRPr="00076734">
        <w:rPr>
          <w:b/>
          <w:u w:val="single"/>
        </w:rPr>
        <w:t>OR</w:t>
      </w:r>
      <w:r w:rsidRPr="00076734">
        <w:t xml:space="preserve"> have made arrangements for a </w:t>
      </w:r>
      <w:r w:rsidR="002D0FE1" w:rsidRPr="00076734">
        <w:t>F</w:t>
      </w:r>
      <w:r w:rsidRPr="00076734">
        <w:t xml:space="preserve">iscal </w:t>
      </w:r>
      <w:r w:rsidR="002D0FE1" w:rsidRPr="00076734">
        <w:t>S</w:t>
      </w:r>
      <w:r w:rsidRPr="00076734">
        <w:t xml:space="preserve">ponsor.  </w:t>
      </w:r>
      <w:r w:rsidR="002D0FE1" w:rsidRPr="00076734">
        <w:t>(See F</w:t>
      </w:r>
      <w:r w:rsidRPr="00076734">
        <w:t xml:space="preserve">iscal </w:t>
      </w:r>
      <w:r w:rsidR="002D0FE1" w:rsidRPr="00076734">
        <w:t>S</w:t>
      </w:r>
      <w:r w:rsidRPr="00076734">
        <w:t xml:space="preserve">ponsor section on </w:t>
      </w:r>
      <w:r w:rsidR="00EE02ED">
        <w:t>next page</w:t>
      </w:r>
      <w:r w:rsidRPr="00076734">
        <w:t xml:space="preserve">.) </w:t>
      </w:r>
    </w:p>
    <w:p w14:paraId="120105DD" w14:textId="77777777" w:rsidR="00290CAF" w:rsidRPr="00076734" w:rsidRDefault="00290CAF" w:rsidP="00290CAF">
      <w:pPr>
        <w:pStyle w:val="ListParagraph"/>
      </w:pPr>
    </w:p>
    <w:p w14:paraId="4C4ABAAA" w14:textId="77777777" w:rsidR="00D043E2" w:rsidRPr="00076734" w:rsidRDefault="002D0FE1" w:rsidP="00D043E2">
      <w:pPr>
        <w:pStyle w:val="ListParagraph"/>
        <w:numPr>
          <w:ilvl w:val="0"/>
          <w:numId w:val="10"/>
        </w:numPr>
      </w:pPr>
      <w:r w:rsidRPr="00076734">
        <w:rPr>
          <w:b/>
        </w:rPr>
        <w:t>Checking Account</w:t>
      </w:r>
      <w:r w:rsidRPr="00076734">
        <w:t xml:space="preserve">: </w:t>
      </w:r>
      <w:r w:rsidR="00954277" w:rsidRPr="00076734">
        <w:t xml:space="preserve">To receive funding directly from the City or through the city-provided </w:t>
      </w:r>
      <w:r w:rsidR="00764F1B" w:rsidRPr="00076734">
        <w:t>Fiscal Sponsor</w:t>
      </w:r>
      <w:r w:rsidR="00954277" w:rsidRPr="00076734">
        <w:t xml:space="preserve"> (the East Tennessee Community Design Center)</w:t>
      </w:r>
      <w:r w:rsidR="00D043E2" w:rsidRPr="00076734">
        <w:t xml:space="preserve">, </w:t>
      </w:r>
      <w:r w:rsidR="003D2633" w:rsidRPr="00076734">
        <w:t>a</w:t>
      </w:r>
      <w:r w:rsidR="00D043E2" w:rsidRPr="00076734">
        <w:t xml:space="preserve"> </w:t>
      </w:r>
      <w:r w:rsidR="00954277" w:rsidRPr="00076734">
        <w:t xml:space="preserve">neighborhood </w:t>
      </w:r>
      <w:r w:rsidR="00D043E2" w:rsidRPr="00076734">
        <w:t>group must have a checking account</w:t>
      </w:r>
      <w:r w:rsidR="002300F0" w:rsidRPr="00076734">
        <w:t xml:space="preserve"> pr</w:t>
      </w:r>
      <w:r w:rsidR="00B90DBB" w:rsidRPr="00076734">
        <w:t>ior to receiving the first check</w:t>
      </w:r>
      <w:r w:rsidR="00954277" w:rsidRPr="00076734">
        <w:t xml:space="preserve">. </w:t>
      </w:r>
      <w:r w:rsidR="00EE02ED">
        <w:t>However, if</w:t>
      </w:r>
      <w:r w:rsidR="00954277" w:rsidRPr="00076734">
        <w:t xml:space="preserve"> you use your own Fiscal Sponsor, </w:t>
      </w:r>
      <w:r w:rsidRPr="00076734">
        <w:t xml:space="preserve">you may not need a checking account depending on how your Fiscal Sponsor handles your receipts and invoices. </w:t>
      </w:r>
      <w:r w:rsidR="00EE02ED">
        <w:t>It</w:t>
      </w:r>
      <w:r w:rsidR="00D043E2" w:rsidRPr="00076734">
        <w:t xml:space="preserve"> is not necessary to possess a checking account at the time you </w:t>
      </w:r>
      <w:r w:rsidRPr="00076734">
        <w:t>submit a NSGP application</w:t>
      </w:r>
      <w:r w:rsidR="00D043E2" w:rsidRPr="00076734">
        <w:t>.</w:t>
      </w:r>
    </w:p>
    <w:p w14:paraId="69E7DB41" w14:textId="77777777" w:rsidR="002D0FE1" w:rsidRPr="00076734" w:rsidRDefault="002D0FE1" w:rsidP="002D0FE1">
      <w:pPr>
        <w:pStyle w:val="ListParagraph"/>
      </w:pPr>
    </w:p>
    <w:p w14:paraId="7ED34219" w14:textId="77777777" w:rsidR="00542F15" w:rsidRPr="00076734" w:rsidRDefault="00064A67" w:rsidP="00542F15">
      <w:pPr>
        <w:pStyle w:val="ListParagraph"/>
        <w:numPr>
          <w:ilvl w:val="0"/>
          <w:numId w:val="10"/>
        </w:numPr>
      </w:pPr>
      <w:r w:rsidRPr="00542F15">
        <w:rPr>
          <w:b/>
        </w:rPr>
        <w:t>Start-up Groups</w:t>
      </w:r>
      <w:r>
        <w:t xml:space="preserve">: </w:t>
      </w:r>
      <w:r w:rsidR="00CF7BD3" w:rsidRPr="00076734">
        <w:t>Consideration will be given to applications from</w:t>
      </w:r>
      <w:r w:rsidR="00654427" w:rsidRPr="00076734">
        <w:t xml:space="preserve"> start-up groups. A start-up group is defined as a group of</w:t>
      </w:r>
      <w:r w:rsidR="00CF7BD3" w:rsidRPr="00076734">
        <w:t xml:space="preserve"> </w:t>
      </w:r>
      <w:r w:rsidR="00315800" w:rsidRPr="00076734">
        <w:t xml:space="preserve">individuals from </w:t>
      </w:r>
      <w:r w:rsidR="00CF7BD3" w:rsidRPr="00076734">
        <w:t xml:space="preserve">three or more </w:t>
      </w:r>
      <w:r w:rsidR="00654427" w:rsidRPr="00076734">
        <w:t xml:space="preserve">unrelated </w:t>
      </w:r>
      <w:r w:rsidR="00315800" w:rsidRPr="00076734">
        <w:t>households</w:t>
      </w:r>
      <w:r w:rsidR="00CF7BD3" w:rsidRPr="00076734">
        <w:t xml:space="preserve"> </w:t>
      </w:r>
      <w:r w:rsidR="00654427" w:rsidRPr="00076734">
        <w:t xml:space="preserve">who wish to </w:t>
      </w:r>
      <w:r w:rsidR="00542F15">
        <w:t>launch</w:t>
      </w:r>
      <w:r w:rsidR="00654427" w:rsidRPr="00076734">
        <w:t xml:space="preserve"> a resident-led, resident-contr</w:t>
      </w:r>
      <w:r w:rsidR="00542F15">
        <w:t xml:space="preserve">olled neighborhood organization </w:t>
      </w:r>
      <w:r w:rsidR="00542F15" w:rsidRPr="00076734">
        <w:t>within a neighborhood that currently has no acti</w:t>
      </w:r>
      <w:r w:rsidR="00542F15">
        <w:t>ve organization.</w:t>
      </w:r>
    </w:p>
    <w:p w14:paraId="099BB218" w14:textId="77777777" w:rsidR="003B1DC1" w:rsidRPr="00076734" w:rsidRDefault="003B1DC1" w:rsidP="003B1DC1">
      <w:pPr>
        <w:pStyle w:val="ListParagraph"/>
        <w:numPr>
          <w:ilvl w:val="0"/>
          <w:numId w:val="13"/>
        </w:numPr>
        <w:rPr>
          <w:i/>
        </w:rPr>
      </w:pPr>
      <w:r w:rsidRPr="00076734">
        <w:rPr>
          <w:i/>
        </w:rPr>
        <w:t>The names and contact information for at least three individuals</w:t>
      </w:r>
      <w:r w:rsidR="00315800" w:rsidRPr="00076734">
        <w:rPr>
          <w:i/>
        </w:rPr>
        <w:t xml:space="preserve"> (three separate households)</w:t>
      </w:r>
      <w:r w:rsidRPr="00076734">
        <w:rPr>
          <w:i/>
        </w:rPr>
        <w:t xml:space="preserve"> must accompany the application.</w:t>
      </w:r>
    </w:p>
    <w:p w14:paraId="350C03AF" w14:textId="77777777" w:rsidR="003B1DC1" w:rsidRPr="00076734" w:rsidRDefault="00CF7BD3" w:rsidP="003B1DC1">
      <w:pPr>
        <w:pStyle w:val="ListParagraph"/>
        <w:numPr>
          <w:ilvl w:val="0"/>
          <w:numId w:val="13"/>
        </w:numPr>
        <w:rPr>
          <w:i/>
        </w:rPr>
      </w:pPr>
      <w:r w:rsidRPr="00076734">
        <w:rPr>
          <w:i/>
        </w:rPr>
        <w:t xml:space="preserve">Such application must </w:t>
      </w:r>
      <w:r w:rsidR="00113156" w:rsidRPr="00076734">
        <w:rPr>
          <w:i/>
        </w:rPr>
        <w:t>detail</w:t>
      </w:r>
      <w:r w:rsidRPr="00076734">
        <w:rPr>
          <w:i/>
        </w:rPr>
        <w:t xml:space="preserve"> how the group plans to address governance issues and other requirements stated in 1-7 above. </w:t>
      </w:r>
    </w:p>
    <w:p w14:paraId="28F6168F" w14:textId="77777777" w:rsidR="003B1DC1" w:rsidRPr="00076734" w:rsidRDefault="00CF7BD3" w:rsidP="003B1DC1">
      <w:pPr>
        <w:pStyle w:val="ListParagraph"/>
        <w:numPr>
          <w:ilvl w:val="0"/>
          <w:numId w:val="13"/>
        </w:numPr>
        <w:rPr>
          <w:i/>
        </w:rPr>
      </w:pPr>
      <w:r w:rsidRPr="00076734">
        <w:rPr>
          <w:i/>
        </w:rPr>
        <w:t xml:space="preserve">Funding will be limited to $500 or less, and such funding must be </w:t>
      </w:r>
      <w:r w:rsidR="003B1DC1" w:rsidRPr="00076734">
        <w:rPr>
          <w:i/>
        </w:rPr>
        <w:t xml:space="preserve">applied to </w:t>
      </w:r>
      <w:r w:rsidR="003F0194" w:rsidRPr="00076734">
        <w:rPr>
          <w:i/>
        </w:rPr>
        <w:t>steps</w:t>
      </w:r>
      <w:r w:rsidR="003B1DC1" w:rsidRPr="00076734">
        <w:rPr>
          <w:i/>
        </w:rPr>
        <w:t xml:space="preserve"> involved in creating a new neighborhood organization.</w:t>
      </w:r>
    </w:p>
    <w:p w14:paraId="03CC3874" w14:textId="77777777" w:rsidR="002D0FE1" w:rsidRPr="00076734" w:rsidRDefault="002D0FE1" w:rsidP="002D0FE1"/>
    <w:p w14:paraId="4C9E7F13" w14:textId="77777777" w:rsidR="00B507BA" w:rsidRPr="00076734" w:rsidRDefault="00B507BA" w:rsidP="00B122F4">
      <w:pPr>
        <w:pStyle w:val="ListParagraph"/>
        <w:numPr>
          <w:ilvl w:val="0"/>
          <w:numId w:val="17"/>
        </w:numPr>
        <w:rPr>
          <w:b/>
          <w:u w:val="single"/>
        </w:rPr>
      </w:pPr>
      <w:r w:rsidRPr="00076734">
        <w:rPr>
          <w:b/>
          <w:u w:val="single"/>
        </w:rPr>
        <w:t>Ineligible Organizations</w:t>
      </w:r>
    </w:p>
    <w:p w14:paraId="777DD9EF" w14:textId="77777777" w:rsidR="009B3251" w:rsidRPr="00076734" w:rsidRDefault="009B3251" w:rsidP="00B507BA"/>
    <w:p w14:paraId="321EA474" w14:textId="77777777" w:rsidR="008834E6" w:rsidRPr="00076734" w:rsidRDefault="00B507BA" w:rsidP="00B507BA">
      <w:r w:rsidRPr="00076734">
        <w:t>Groups that</w:t>
      </w:r>
      <w:r w:rsidR="00511A6D" w:rsidRPr="00076734">
        <w:t xml:space="preserve"> </w:t>
      </w:r>
      <w:r w:rsidRPr="00076734">
        <w:t xml:space="preserve">are </w:t>
      </w:r>
      <w:r w:rsidRPr="00076734">
        <w:rPr>
          <w:i/>
        </w:rPr>
        <w:t>not</w:t>
      </w:r>
      <w:r w:rsidRPr="00076734">
        <w:t xml:space="preserve"> eligible to apply include schools, city-wide organizations, healthcare facilities, religious institutions and organizations, political groups, governmental agencies and nonprofit organizations that are not resident-based.</w:t>
      </w:r>
      <w:r w:rsidR="006E6BD6" w:rsidRPr="00076734">
        <w:t xml:space="preserve"> </w:t>
      </w:r>
    </w:p>
    <w:p w14:paraId="5C97CF14" w14:textId="77777777" w:rsidR="008834E6" w:rsidRPr="00076734" w:rsidRDefault="008834E6" w:rsidP="00B507BA"/>
    <w:p w14:paraId="46F02368" w14:textId="77777777" w:rsidR="00B507BA" w:rsidRPr="00076734" w:rsidRDefault="008834E6" w:rsidP="00B507BA">
      <w:r w:rsidRPr="00076734">
        <w:t>However, neighborhood groups may partner with other organizations tha</w:t>
      </w:r>
      <w:r w:rsidR="002D0FE1" w:rsidRPr="00076734">
        <w:t>t would otherwise be ineligible, such as youth service organizations.</w:t>
      </w:r>
    </w:p>
    <w:p w14:paraId="058B3144" w14:textId="77777777" w:rsidR="006E6BD6" w:rsidRPr="00076734" w:rsidRDefault="006E6BD6" w:rsidP="00B507BA"/>
    <w:p w14:paraId="47EDA112" w14:textId="77777777" w:rsidR="006E6BD6" w:rsidRPr="00076734" w:rsidRDefault="006E6BD6" w:rsidP="00B122F4">
      <w:pPr>
        <w:pStyle w:val="ListParagraph"/>
        <w:numPr>
          <w:ilvl w:val="0"/>
          <w:numId w:val="17"/>
        </w:numPr>
        <w:rPr>
          <w:b/>
          <w:u w:val="single"/>
        </w:rPr>
      </w:pPr>
      <w:r w:rsidRPr="00076734">
        <w:rPr>
          <w:b/>
          <w:u w:val="single"/>
        </w:rPr>
        <w:t>Timeline</w:t>
      </w:r>
    </w:p>
    <w:p w14:paraId="0248FF31" w14:textId="77777777" w:rsidR="006E6BD6" w:rsidRPr="00086A56" w:rsidRDefault="006E6BD6" w:rsidP="006E6BD6"/>
    <w:p w14:paraId="4572B180" w14:textId="00D87F21" w:rsidR="00AA54E1" w:rsidRPr="00086A56" w:rsidRDefault="00AA54E1" w:rsidP="00AA54E1">
      <w:pPr>
        <w:ind w:left="720"/>
        <w:rPr>
          <w:rFonts w:eastAsia="Calibri"/>
          <w:b/>
        </w:rPr>
      </w:pPr>
      <w:r w:rsidRPr="00086A56">
        <w:rPr>
          <w:rFonts w:eastAsia="Calibri"/>
        </w:rPr>
        <w:t>Pre-Application Works</w:t>
      </w:r>
      <w:r w:rsidR="004A5328" w:rsidRPr="00086A56">
        <w:rPr>
          <w:rFonts w:eastAsia="Calibri"/>
        </w:rPr>
        <w:t>hop A</w:t>
      </w:r>
      <w:r w:rsidR="00365A79">
        <w:rPr>
          <w:rFonts w:eastAsia="Calibri"/>
        </w:rPr>
        <w:tab/>
      </w:r>
      <w:r w:rsidR="00365A79">
        <w:rPr>
          <w:rFonts w:eastAsia="Calibri"/>
        </w:rPr>
        <w:tab/>
      </w:r>
      <w:r w:rsidR="00E62979">
        <w:rPr>
          <w:rFonts w:eastAsia="Calibri"/>
        </w:rPr>
        <w:t>10 a.m. Saturday, April 24</w:t>
      </w:r>
      <w:r w:rsidRPr="00086A56">
        <w:rPr>
          <w:rFonts w:eastAsia="Calibri"/>
        </w:rPr>
        <w:t xml:space="preserve">, </w:t>
      </w:r>
      <w:r w:rsidR="00365A79">
        <w:rPr>
          <w:rFonts w:eastAsia="Calibri"/>
        </w:rPr>
        <w:t>20</w:t>
      </w:r>
      <w:r w:rsidR="00E62979">
        <w:rPr>
          <w:rFonts w:eastAsia="Calibri"/>
        </w:rPr>
        <w:t>21</w:t>
      </w:r>
    </w:p>
    <w:p w14:paraId="5C1045E8" w14:textId="77777777" w:rsidR="004A5328" w:rsidRPr="00086A56" w:rsidRDefault="004A5328" w:rsidP="00AA54E1">
      <w:pPr>
        <w:ind w:firstLine="720"/>
        <w:rPr>
          <w:rFonts w:eastAsia="Calibri"/>
        </w:rPr>
      </w:pPr>
    </w:p>
    <w:p w14:paraId="7756ADEB" w14:textId="50BD3AEA" w:rsidR="004A5328" w:rsidRPr="00086A56" w:rsidRDefault="004A5328" w:rsidP="004A5328">
      <w:pPr>
        <w:ind w:firstLine="720"/>
        <w:rPr>
          <w:rFonts w:eastAsia="Calibri"/>
        </w:rPr>
      </w:pPr>
      <w:r w:rsidRPr="00086A56">
        <w:rPr>
          <w:rFonts w:eastAsia="Calibri"/>
        </w:rPr>
        <w:lastRenderedPageBreak/>
        <w:t>Pre-Application Workshop B</w:t>
      </w:r>
      <w:r w:rsidR="00365A79">
        <w:rPr>
          <w:rFonts w:eastAsia="Calibri"/>
        </w:rPr>
        <w:tab/>
      </w:r>
      <w:r w:rsidR="00365A79">
        <w:rPr>
          <w:rFonts w:eastAsia="Calibri"/>
        </w:rPr>
        <w:tab/>
      </w:r>
      <w:r w:rsidR="00E62979">
        <w:rPr>
          <w:rFonts w:eastAsia="Calibri"/>
        </w:rPr>
        <w:t>5 p.m. Tues</w:t>
      </w:r>
      <w:r w:rsidR="002C5B87">
        <w:rPr>
          <w:rFonts w:eastAsia="Calibri"/>
        </w:rPr>
        <w:t>day</w:t>
      </w:r>
      <w:r w:rsidR="00E62979">
        <w:rPr>
          <w:rFonts w:eastAsia="Calibri"/>
        </w:rPr>
        <w:t>, April</w:t>
      </w:r>
      <w:r w:rsidR="002C5B87">
        <w:rPr>
          <w:rFonts w:eastAsia="Calibri"/>
        </w:rPr>
        <w:t xml:space="preserve"> 27</w:t>
      </w:r>
      <w:r w:rsidR="00365A79">
        <w:rPr>
          <w:rFonts w:eastAsia="Calibri"/>
        </w:rPr>
        <w:t>, 20</w:t>
      </w:r>
      <w:r w:rsidR="00E62979">
        <w:rPr>
          <w:rFonts w:eastAsia="Calibri"/>
        </w:rPr>
        <w:t>21</w:t>
      </w:r>
    </w:p>
    <w:p w14:paraId="535B0C00" w14:textId="77777777" w:rsidR="00AA54E1" w:rsidRPr="00086A56" w:rsidRDefault="00AA54E1" w:rsidP="00AA54E1">
      <w:pPr>
        <w:ind w:left="720"/>
        <w:rPr>
          <w:rFonts w:eastAsia="Calibri"/>
        </w:rPr>
      </w:pPr>
    </w:p>
    <w:p w14:paraId="66E8511C" w14:textId="70C5B191" w:rsidR="00AA54E1" w:rsidRPr="00086A56" w:rsidRDefault="00AA54E1" w:rsidP="00AA54E1">
      <w:pPr>
        <w:ind w:left="720"/>
        <w:rPr>
          <w:rFonts w:eastAsia="Calibri"/>
          <w:b/>
        </w:rPr>
      </w:pPr>
      <w:r w:rsidRPr="00086A56">
        <w:rPr>
          <w:rFonts w:eastAsia="Calibri"/>
        </w:rPr>
        <w:t>Pre</w:t>
      </w:r>
      <w:r w:rsidR="00365A79">
        <w:rPr>
          <w:rFonts w:eastAsia="Calibri"/>
        </w:rPr>
        <w:t>-Application Workshop C</w:t>
      </w:r>
      <w:r w:rsidR="00365A79">
        <w:rPr>
          <w:rFonts w:eastAsia="Calibri"/>
        </w:rPr>
        <w:tab/>
      </w:r>
      <w:r w:rsidR="00365A79">
        <w:rPr>
          <w:rFonts w:eastAsia="Calibri"/>
        </w:rPr>
        <w:tab/>
      </w:r>
      <w:r w:rsidR="00E62979">
        <w:rPr>
          <w:rFonts w:eastAsia="Calibri"/>
        </w:rPr>
        <w:t>6 p.m. Thursday, May 6, 2021</w:t>
      </w:r>
    </w:p>
    <w:p w14:paraId="797C9BB3" w14:textId="66B527A4" w:rsidR="00AA54E1" w:rsidRPr="00086A56" w:rsidRDefault="00230BCC" w:rsidP="00AA54E1">
      <w:pPr>
        <w:ind w:left="720"/>
        <w:rPr>
          <w:rFonts w:eastAsia="Calibri"/>
        </w:rPr>
      </w:pPr>
      <w:r>
        <w:rPr>
          <w:rFonts w:eastAsia="Calibri"/>
        </w:rPr>
        <w:t>Deadline for Rev</w:t>
      </w:r>
      <w:r w:rsidR="002C5B87">
        <w:rPr>
          <w:rFonts w:eastAsia="Calibri"/>
        </w:rPr>
        <w:t>iew</w:t>
      </w:r>
      <w:r w:rsidR="002C5B87">
        <w:rPr>
          <w:rFonts w:eastAsia="Calibri"/>
        </w:rPr>
        <w:tab/>
      </w:r>
      <w:r w:rsidR="002C5B87">
        <w:rPr>
          <w:rFonts w:eastAsia="Calibri"/>
        </w:rPr>
        <w:tab/>
      </w:r>
      <w:r w:rsidR="002C5B87">
        <w:rPr>
          <w:rFonts w:eastAsia="Calibri"/>
        </w:rPr>
        <w:tab/>
      </w:r>
      <w:r w:rsidR="002C5B87">
        <w:rPr>
          <w:rFonts w:eastAsia="Calibri"/>
        </w:rPr>
        <w:tab/>
      </w:r>
      <w:r w:rsidR="00E62979">
        <w:rPr>
          <w:rFonts w:eastAsia="Calibri"/>
        </w:rPr>
        <w:t>4:30 p.m. Monday, July 12, 2021</w:t>
      </w:r>
    </w:p>
    <w:p w14:paraId="3C6E1DE2" w14:textId="582767BB" w:rsidR="00AA54E1" w:rsidRPr="00086A56" w:rsidRDefault="00AA54E1" w:rsidP="00AA54E1">
      <w:pPr>
        <w:ind w:left="720"/>
        <w:rPr>
          <w:rFonts w:eastAsia="Calibri"/>
        </w:rPr>
      </w:pPr>
      <w:r w:rsidRPr="00086A56">
        <w:rPr>
          <w:rFonts w:eastAsia="Calibri"/>
        </w:rPr>
        <w:t>Application Deadline</w:t>
      </w:r>
      <w:r w:rsidRPr="00086A56">
        <w:rPr>
          <w:rFonts w:eastAsia="Calibri"/>
        </w:rPr>
        <w:tab/>
      </w:r>
      <w:r w:rsidRPr="00086A56">
        <w:rPr>
          <w:rFonts w:eastAsia="Calibri"/>
        </w:rPr>
        <w:tab/>
      </w:r>
      <w:r w:rsidR="00E62979">
        <w:rPr>
          <w:rFonts w:eastAsia="Calibri"/>
        </w:rPr>
        <w:tab/>
        <w:t>4:30 p.m. Monday, July 26</w:t>
      </w:r>
      <w:r w:rsidR="00365A79">
        <w:rPr>
          <w:rFonts w:eastAsia="Calibri"/>
        </w:rPr>
        <w:t>, 20</w:t>
      </w:r>
      <w:r w:rsidR="00E62979">
        <w:rPr>
          <w:rFonts w:eastAsia="Calibri"/>
        </w:rPr>
        <w:t>21</w:t>
      </w:r>
    </w:p>
    <w:p w14:paraId="677D4AAE" w14:textId="77777777" w:rsidR="0020698A" w:rsidRPr="00086A56" w:rsidRDefault="0020698A" w:rsidP="00AA54E1">
      <w:pPr>
        <w:ind w:left="720"/>
        <w:rPr>
          <w:rFonts w:eastAsia="Calibri"/>
        </w:rPr>
      </w:pPr>
    </w:p>
    <w:p w14:paraId="4CA6DE69" w14:textId="33263562" w:rsidR="00AA54E1" w:rsidRPr="00086A56" w:rsidRDefault="002C5B87" w:rsidP="00AA54E1">
      <w:pPr>
        <w:ind w:left="720"/>
        <w:rPr>
          <w:rFonts w:eastAsia="Calibri"/>
        </w:rPr>
      </w:pPr>
      <w:r>
        <w:rPr>
          <w:rFonts w:eastAsia="Calibri"/>
        </w:rPr>
        <w:t>Site Visits</w:t>
      </w:r>
      <w:r>
        <w:rPr>
          <w:rFonts w:eastAsia="Calibri"/>
        </w:rPr>
        <w:tab/>
      </w:r>
      <w:r>
        <w:rPr>
          <w:rFonts w:eastAsia="Calibri"/>
        </w:rPr>
        <w:tab/>
      </w:r>
      <w:r>
        <w:rPr>
          <w:rFonts w:eastAsia="Calibri"/>
        </w:rPr>
        <w:tab/>
      </w:r>
      <w:r>
        <w:rPr>
          <w:rFonts w:eastAsia="Calibri"/>
        </w:rPr>
        <w:tab/>
      </w:r>
      <w:r>
        <w:rPr>
          <w:rFonts w:eastAsia="Calibri"/>
        </w:rPr>
        <w:tab/>
      </w:r>
      <w:r w:rsidR="00E62979">
        <w:rPr>
          <w:rFonts w:eastAsia="Calibri"/>
        </w:rPr>
        <w:t>Aug/Sept</w:t>
      </w:r>
      <w:r w:rsidR="00462143">
        <w:rPr>
          <w:rFonts w:eastAsia="Calibri"/>
        </w:rPr>
        <w:t xml:space="preserve"> 20</w:t>
      </w:r>
      <w:r w:rsidR="00E62979">
        <w:rPr>
          <w:rFonts w:eastAsia="Calibri"/>
        </w:rPr>
        <w:t>21</w:t>
      </w:r>
    </w:p>
    <w:p w14:paraId="38AF3CE2" w14:textId="2C2E29DF" w:rsidR="00AA54E1" w:rsidRPr="00086A56" w:rsidRDefault="00AA54E1" w:rsidP="00AA54E1">
      <w:pPr>
        <w:ind w:firstLine="720"/>
        <w:rPr>
          <w:rFonts w:eastAsia="Calibri"/>
        </w:rPr>
      </w:pPr>
      <w:r w:rsidRPr="00086A56">
        <w:rPr>
          <w:rFonts w:eastAsia="Calibri"/>
        </w:rPr>
        <w:t>Recommendation</w:t>
      </w:r>
      <w:r w:rsidR="004A5328" w:rsidRPr="00086A56">
        <w:rPr>
          <w:rFonts w:eastAsia="Calibri"/>
        </w:rPr>
        <w:t>s</w:t>
      </w:r>
      <w:r w:rsidR="002C5B87">
        <w:rPr>
          <w:rFonts w:eastAsia="Calibri"/>
        </w:rPr>
        <w:t xml:space="preserve"> Announced</w:t>
      </w:r>
      <w:r w:rsidR="002C5B87">
        <w:rPr>
          <w:rFonts w:eastAsia="Calibri"/>
        </w:rPr>
        <w:tab/>
        <w:t xml:space="preserve"> </w:t>
      </w:r>
      <w:r w:rsidR="002C5B87">
        <w:rPr>
          <w:rFonts w:eastAsia="Calibri"/>
        </w:rPr>
        <w:tab/>
        <w:t xml:space="preserve">Early </w:t>
      </w:r>
      <w:r w:rsidR="00E62979">
        <w:rPr>
          <w:rFonts w:eastAsia="Calibri"/>
        </w:rPr>
        <w:t>October</w:t>
      </w:r>
      <w:r w:rsidR="00462143">
        <w:rPr>
          <w:rFonts w:eastAsia="Calibri"/>
        </w:rPr>
        <w:t xml:space="preserve"> 20</w:t>
      </w:r>
      <w:r w:rsidR="00E62979">
        <w:rPr>
          <w:rFonts w:eastAsia="Calibri"/>
        </w:rPr>
        <w:t>21</w:t>
      </w:r>
    </w:p>
    <w:p w14:paraId="35BF82AB" w14:textId="0E7A43D0" w:rsidR="00AA54E1" w:rsidRPr="00086A56" w:rsidRDefault="002C5B87" w:rsidP="00AA54E1">
      <w:pPr>
        <w:ind w:left="720"/>
        <w:rPr>
          <w:rFonts w:eastAsia="Calibri"/>
        </w:rPr>
      </w:pPr>
      <w:r>
        <w:rPr>
          <w:rFonts w:eastAsia="Calibri"/>
        </w:rPr>
        <w:t>City Council Approva</w:t>
      </w:r>
      <w:r w:rsidR="00E62979">
        <w:rPr>
          <w:rFonts w:eastAsia="Calibri"/>
        </w:rPr>
        <w:t>l</w:t>
      </w:r>
      <w:r w:rsidR="00E62979">
        <w:rPr>
          <w:rFonts w:eastAsia="Calibri"/>
        </w:rPr>
        <w:tab/>
      </w:r>
      <w:r w:rsidR="00E62979">
        <w:rPr>
          <w:rFonts w:eastAsia="Calibri"/>
        </w:rPr>
        <w:tab/>
      </w:r>
      <w:r w:rsidR="00E62979">
        <w:rPr>
          <w:rFonts w:eastAsia="Calibri"/>
        </w:rPr>
        <w:tab/>
        <w:t>Late October/Early November</w:t>
      </w:r>
      <w:r>
        <w:rPr>
          <w:rFonts w:eastAsia="Calibri"/>
        </w:rPr>
        <w:t xml:space="preserve"> </w:t>
      </w:r>
      <w:r w:rsidR="00462143">
        <w:rPr>
          <w:rFonts w:eastAsia="Calibri"/>
        </w:rPr>
        <w:t>20</w:t>
      </w:r>
      <w:r w:rsidR="00E62979">
        <w:rPr>
          <w:rFonts w:eastAsia="Calibri"/>
        </w:rPr>
        <w:t>21</w:t>
      </w:r>
    </w:p>
    <w:p w14:paraId="0F04A86D" w14:textId="3E6A6CB4" w:rsidR="00B80115" w:rsidRPr="00086A56" w:rsidRDefault="00B80115" w:rsidP="00AA54E1">
      <w:pPr>
        <w:ind w:left="720"/>
        <w:rPr>
          <w:rFonts w:eastAsia="Calibri"/>
        </w:rPr>
      </w:pPr>
      <w:r w:rsidRPr="00086A56">
        <w:rPr>
          <w:rFonts w:eastAsia="Calibri"/>
        </w:rPr>
        <w:t>Contracts</w:t>
      </w:r>
      <w:r w:rsidR="004A5328" w:rsidRPr="00086A56">
        <w:rPr>
          <w:rFonts w:eastAsia="Calibri"/>
        </w:rPr>
        <w:t xml:space="preserve"> Prepared &amp; Sign</w:t>
      </w:r>
      <w:r w:rsidR="0020698A" w:rsidRPr="00086A56">
        <w:rPr>
          <w:rFonts w:eastAsia="Calibri"/>
        </w:rPr>
        <w:t>ed</w:t>
      </w:r>
      <w:r w:rsidR="00E62979">
        <w:rPr>
          <w:rFonts w:eastAsia="Calibri"/>
        </w:rPr>
        <w:tab/>
      </w:r>
      <w:r w:rsidR="00E62979">
        <w:rPr>
          <w:rFonts w:eastAsia="Calibri"/>
        </w:rPr>
        <w:tab/>
        <w:t>November</w:t>
      </w:r>
      <w:r w:rsidR="00462143">
        <w:rPr>
          <w:rFonts w:eastAsia="Calibri"/>
        </w:rPr>
        <w:t xml:space="preserve"> 20</w:t>
      </w:r>
      <w:r w:rsidR="00E62979">
        <w:rPr>
          <w:rFonts w:eastAsia="Calibri"/>
        </w:rPr>
        <w:t>21</w:t>
      </w:r>
    </w:p>
    <w:p w14:paraId="40BE09F5" w14:textId="1138D719" w:rsidR="00AA54E1" w:rsidRPr="00086A56" w:rsidRDefault="00AA54E1" w:rsidP="00AA54E1">
      <w:pPr>
        <w:ind w:left="720"/>
        <w:rPr>
          <w:rFonts w:eastAsia="Calibri"/>
        </w:rPr>
      </w:pPr>
      <w:r w:rsidRPr="00086A56">
        <w:rPr>
          <w:rFonts w:eastAsia="Calibri"/>
        </w:rPr>
        <w:t>Fu</w:t>
      </w:r>
      <w:r w:rsidR="00462143">
        <w:rPr>
          <w:rFonts w:eastAsia="Calibri"/>
        </w:rPr>
        <w:t>nds Distributed</w:t>
      </w:r>
      <w:r w:rsidR="00462143">
        <w:rPr>
          <w:rFonts w:eastAsia="Calibri"/>
        </w:rPr>
        <w:tab/>
      </w:r>
      <w:r w:rsidR="00462143">
        <w:rPr>
          <w:rFonts w:eastAsia="Calibri"/>
        </w:rPr>
        <w:tab/>
      </w:r>
      <w:r w:rsidR="00462143">
        <w:rPr>
          <w:rFonts w:eastAsia="Calibri"/>
        </w:rPr>
        <w:tab/>
      </w:r>
      <w:r w:rsidR="00462143">
        <w:rPr>
          <w:rFonts w:eastAsia="Calibri"/>
        </w:rPr>
        <w:tab/>
      </w:r>
      <w:r w:rsidR="00E62979">
        <w:rPr>
          <w:rFonts w:eastAsia="Calibri"/>
        </w:rPr>
        <w:t>January 2022</w:t>
      </w:r>
    </w:p>
    <w:p w14:paraId="5590C3DC" w14:textId="77777777" w:rsidR="00AA54E1" w:rsidRPr="00086A56" w:rsidRDefault="00AA54E1" w:rsidP="00AA54E1">
      <w:pPr>
        <w:ind w:left="720"/>
        <w:rPr>
          <w:rFonts w:eastAsia="Calibri"/>
        </w:rPr>
      </w:pPr>
    </w:p>
    <w:p w14:paraId="2DB6B02E" w14:textId="77777777" w:rsidR="00AA54E1" w:rsidRPr="00086A56" w:rsidRDefault="00AA54E1" w:rsidP="00AA54E1">
      <w:pPr>
        <w:ind w:left="720"/>
        <w:rPr>
          <w:rFonts w:eastAsia="Calibri"/>
        </w:rPr>
      </w:pPr>
      <w:r w:rsidRPr="00086A56">
        <w:rPr>
          <w:rFonts w:eastAsia="Calibri"/>
        </w:rPr>
        <w:t>First Project Report Due</w:t>
      </w:r>
      <w:r w:rsidRPr="00086A56">
        <w:rPr>
          <w:rFonts w:eastAsia="Calibri"/>
        </w:rPr>
        <w:tab/>
      </w:r>
      <w:r w:rsidRPr="00086A56">
        <w:rPr>
          <w:rFonts w:eastAsia="Calibri"/>
        </w:rPr>
        <w:tab/>
      </w:r>
      <w:r w:rsidRPr="00086A56">
        <w:rPr>
          <w:rFonts w:eastAsia="Calibri"/>
        </w:rPr>
        <w:tab/>
        <w:t>Mid-way through grant cycle</w:t>
      </w:r>
    </w:p>
    <w:p w14:paraId="5491A5B5" w14:textId="38D20021" w:rsidR="00AA54E1" w:rsidRPr="00086A56" w:rsidRDefault="00AA54E1" w:rsidP="00AA54E1">
      <w:pPr>
        <w:ind w:left="720"/>
        <w:rPr>
          <w:rFonts w:eastAsia="Calibri"/>
        </w:rPr>
      </w:pPr>
      <w:r w:rsidRPr="00086A56">
        <w:rPr>
          <w:rFonts w:eastAsia="Calibri"/>
        </w:rPr>
        <w:t xml:space="preserve">End Date </w:t>
      </w:r>
      <w:r w:rsidR="00462143">
        <w:rPr>
          <w:rFonts w:eastAsia="Calibri"/>
        </w:rPr>
        <w:t>for Projects</w:t>
      </w:r>
      <w:r w:rsidR="00462143">
        <w:rPr>
          <w:rFonts w:eastAsia="Calibri"/>
        </w:rPr>
        <w:tab/>
      </w:r>
      <w:r w:rsidR="00462143">
        <w:rPr>
          <w:rFonts w:eastAsia="Calibri"/>
        </w:rPr>
        <w:tab/>
      </w:r>
      <w:r w:rsidR="00462143">
        <w:rPr>
          <w:rFonts w:eastAsia="Calibri"/>
        </w:rPr>
        <w:tab/>
        <w:t>December 31, 20</w:t>
      </w:r>
      <w:r w:rsidR="00242621">
        <w:rPr>
          <w:rFonts w:eastAsia="Calibri"/>
        </w:rPr>
        <w:t>2</w:t>
      </w:r>
      <w:r w:rsidR="00E62979">
        <w:rPr>
          <w:rFonts w:eastAsia="Calibri"/>
        </w:rPr>
        <w:t>2</w:t>
      </w:r>
    </w:p>
    <w:p w14:paraId="728EF827" w14:textId="77777777" w:rsidR="00AA54E1" w:rsidRPr="00086A56" w:rsidRDefault="00AA54E1" w:rsidP="00AA54E1">
      <w:pPr>
        <w:ind w:left="720"/>
        <w:rPr>
          <w:rFonts w:eastAsia="Calibri"/>
        </w:rPr>
      </w:pPr>
    </w:p>
    <w:p w14:paraId="71D2E37B" w14:textId="5CD7B960" w:rsidR="00AA54E1" w:rsidRDefault="00AA54E1" w:rsidP="00AA54E1">
      <w:pPr>
        <w:ind w:left="720"/>
        <w:rPr>
          <w:rFonts w:eastAsia="Calibri"/>
        </w:rPr>
      </w:pPr>
      <w:r w:rsidRPr="00086A56">
        <w:rPr>
          <w:rFonts w:eastAsia="Calibri"/>
        </w:rPr>
        <w:t>Final Project Report du</w:t>
      </w:r>
      <w:r w:rsidR="00462143">
        <w:rPr>
          <w:rFonts w:eastAsia="Calibri"/>
        </w:rPr>
        <w:t>e no later than</w:t>
      </w:r>
      <w:r w:rsidR="00462143">
        <w:rPr>
          <w:rFonts w:eastAsia="Calibri"/>
        </w:rPr>
        <w:tab/>
        <w:t>January 31, 202</w:t>
      </w:r>
      <w:r w:rsidR="00E62979">
        <w:rPr>
          <w:rFonts w:eastAsia="Calibri"/>
        </w:rPr>
        <w:t>3</w:t>
      </w:r>
    </w:p>
    <w:p w14:paraId="24D72799" w14:textId="77777777" w:rsidR="00230BCC" w:rsidRDefault="00230BCC" w:rsidP="00AA54E1">
      <w:pPr>
        <w:ind w:left="720"/>
        <w:rPr>
          <w:rFonts w:eastAsia="Calibri"/>
        </w:rPr>
      </w:pPr>
    </w:p>
    <w:p w14:paraId="772C1664" w14:textId="1A41335E" w:rsidR="00230BCC" w:rsidRPr="00086A56" w:rsidRDefault="00230BCC" w:rsidP="00AA54E1">
      <w:pPr>
        <w:ind w:left="720"/>
        <w:rPr>
          <w:rFonts w:eastAsia="Calibri"/>
        </w:rPr>
      </w:pPr>
      <w:r>
        <w:rPr>
          <w:rFonts w:eastAsia="Calibri"/>
        </w:rPr>
        <w:t xml:space="preserve">Extensions must be requested in writing (email is fine).  </w:t>
      </w:r>
    </w:p>
    <w:p w14:paraId="426DD481" w14:textId="77777777" w:rsidR="00515CB1" w:rsidRDefault="00515CB1" w:rsidP="00515CB1">
      <w:pPr>
        <w:ind w:left="720"/>
      </w:pPr>
    </w:p>
    <w:p w14:paraId="0A7E2538" w14:textId="77777777" w:rsidR="00255966" w:rsidRPr="00515CB1" w:rsidRDefault="00255966" w:rsidP="00515CB1">
      <w:pPr>
        <w:pStyle w:val="ListParagraph"/>
        <w:numPr>
          <w:ilvl w:val="0"/>
          <w:numId w:val="17"/>
        </w:numPr>
      </w:pPr>
      <w:r w:rsidRPr="00515CB1">
        <w:rPr>
          <w:b/>
          <w:u w:val="single"/>
        </w:rPr>
        <w:t>Fiscal Sponsorship</w:t>
      </w:r>
    </w:p>
    <w:p w14:paraId="24668C58" w14:textId="77777777" w:rsidR="007F6F4F" w:rsidRPr="00076734" w:rsidRDefault="007F6F4F" w:rsidP="00B507BA"/>
    <w:p w14:paraId="0D22CBE3" w14:textId="77777777" w:rsidR="00A367A2" w:rsidRDefault="007F6F4F" w:rsidP="00B507BA">
      <w:r w:rsidRPr="00076734">
        <w:t>NSGP grants can be made only to</w:t>
      </w:r>
      <w:r w:rsidR="001341E2" w:rsidRPr="00076734">
        <w:t xml:space="preserve"> </w:t>
      </w:r>
      <w:r w:rsidRPr="00076734">
        <w:t>tax-exempt organizations with 501(c)(3) status.</w:t>
      </w:r>
      <w:r w:rsidR="00A367A2">
        <w:t xml:space="preserve"> </w:t>
      </w:r>
    </w:p>
    <w:p w14:paraId="0AF4749F" w14:textId="77777777" w:rsidR="007F6F4F" w:rsidRPr="00076734" w:rsidRDefault="007F6F4F" w:rsidP="00A367A2">
      <w:pPr>
        <w:pStyle w:val="ListParagraph"/>
        <w:numPr>
          <w:ilvl w:val="0"/>
          <w:numId w:val="21"/>
        </w:numPr>
      </w:pPr>
      <w:r w:rsidRPr="00076734">
        <w:t>If a neighborhood group has a 501(c)(3) determination letter from</w:t>
      </w:r>
      <w:r w:rsidR="00A367A2">
        <w:t xml:space="preserve"> and is in good standing with</w:t>
      </w:r>
      <w:r w:rsidRPr="00076734">
        <w:t xml:space="preserve"> the Internal Rev</w:t>
      </w:r>
      <w:r w:rsidR="001341E2" w:rsidRPr="00076734">
        <w:t>enue Service (IRS)</w:t>
      </w:r>
      <w:r w:rsidRPr="00076734">
        <w:t>, that group can receive funding directly from the City.</w:t>
      </w:r>
      <w:r w:rsidR="00515CB1">
        <w:t xml:space="preserve"> </w:t>
      </w:r>
      <w:r w:rsidR="00515CB1" w:rsidRPr="001E1188">
        <w:t>A W-9 form will be requested if the City does not already have one from your organization.</w:t>
      </w:r>
      <w:r w:rsidR="00515CB1">
        <w:t xml:space="preserve"> </w:t>
      </w:r>
    </w:p>
    <w:p w14:paraId="5F2AB13B" w14:textId="77777777" w:rsidR="007F6F4F" w:rsidRPr="00076734" w:rsidRDefault="000166B5" w:rsidP="00A367A2">
      <w:pPr>
        <w:pStyle w:val="ListParagraph"/>
        <w:numPr>
          <w:ilvl w:val="0"/>
          <w:numId w:val="21"/>
        </w:numPr>
      </w:pPr>
      <w:r w:rsidRPr="00076734">
        <w:t>Neighborhood organizations</w:t>
      </w:r>
      <w:r w:rsidR="007F6F4F" w:rsidRPr="00076734">
        <w:t xml:space="preserve"> without such tax-exempt status — and that includes most neighborhood groups — can receive </w:t>
      </w:r>
      <w:r w:rsidRPr="00076734">
        <w:t>NSGP support</w:t>
      </w:r>
      <w:r w:rsidR="007F6F4F" w:rsidRPr="00076734">
        <w:t xml:space="preserve"> by partnering with a tax-exempt organization willing to serve as the organization’s fiscal sponsor. Funds are dispersed to that sponsor, which then provides the funds to the neighborhood group.</w:t>
      </w:r>
    </w:p>
    <w:p w14:paraId="03DE0A7D" w14:textId="77777777" w:rsidR="007F6F4F" w:rsidRPr="00076734" w:rsidRDefault="007F6F4F" w:rsidP="00B507BA"/>
    <w:p w14:paraId="78452005" w14:textId="77777777" w:rsidR="007F6F4F" w:rsidRPr="00230BCC" w:rsidRDefault="001341E2" w:rsidP="001341E2">
      <w:pPr>
        <w:ind w:left="720"/>
        <w:rPr>
          <w:b/>
          <w:bCs/>
          <w:i/>
          <w:u w:val="single"/>
        </w:rPr>
      </w:pPr>
      <w:r w:rsidRPr="00230BCC">
        <w:rPr>
          <w:b/>
          <w:bCs/>
          <w:i/>
          <w:u w:val="single"/>
        </w:rPr>
        <w:t>Please Note: B</w:t>
      </w:r>
      <w:r w:rsidR="000166B5" w:rsidRPr="00230BCC">
        <w:rPr>
          <w:b/>
          <w:bCs/>
          <w:i/>
          <w:u w:val="single"/>
        </w:rPr>
        <w:t>y law, churches and other religious organizations may not serve as fiscal sponsors for taxpayer-funded grants.</w:t>
      </w:r>
    </w:p>
    <w:p w14:paraId="0EEA4C04" w14:textId="77777777" w:rsidR="000166B5" w:rsidRPr="00230BCC" w:rsidRDefault="000166B5" w:rsidP="00B507BA">
      <w:pPr>
        <w:rPr>
          <w:b/>
          <w:bCs/>
          <w:u w:val="single"/>
        </w:rPr>
      </w:pPr>
    </w:p>
    <w:p w14:paraId="4D72F405" w14:textId="77777777" w:rsidR="007F6F4F" w:rsidRPr="00076734" w:rsidRDefault="001341E2" w:rsidP="00B507BA">
      <w:r w:rsidRPr="00076734">
        <w:t xml:space="preserve">You may partner with a fiscal sponsor of your choosing. </w:t>
      </w:r>
      <w:r w:rsidR="000166B5" w:rsidRPr="00076734">
        <w:t xml:space="preserve">If you have no fiscal sponsor, the East Tennessee Community Design Center, partnering with the City of Knoxville, will provide that service to you. </w:t>
      </w:r>
      <w:r w:rsidR="00834D98" w:rsidRPr="00076734">
        <w:t>If you choose East Tennessee Community Design Center, we will set this up for you.</w:t>
      </w:r>
      <w:r w:rsidR="00162E10">
        <w:t xml:space="preserve">  </w:t>
      </w:r>
      <w:r w:rsidR="00162E10" w:rsidRPr="00230BCC">
        <w:rPr>
          <w:b/>
          <w:bCs/>
          <w:i/>
          <w:iCs/>
          <w:color w:val="0D0D0D" w:themeColor="text1" w:themeTint="F2"/>
          <w:u w:val="single"/>
        </w:rPr>
        <w:t xml:space="preserve">You will need to allocate </w:t>
      </w:r>
      <w:r w:rsidR="00492E6B" w:rsidRPr="00230BCC">
        <w:rPr>
          <w:b/>
          <w:bCs/>
          <w:i/>
          <w:iCs/>
          <w:color w:val="0D0D0D" w:themeColor="text1" w:themeTint="F2"/>
          <w:u w:val="single"/>
        </w:rPr>
        <w:t>$</w:t>
      </w:r>
      <w:r w:rsidR="00162E10" w:rsidRPr="00230BCC">
        <w:rPr>
          <w:b/>
          <w:bCs/>
          <w:i/>
          <w:iCs/>
          <w:color w:val="0D0D0D" w:themeColor="text1" w:themeTint="F2"/>
          <w:u w:val="single"/>
        </w:rPr>
        <w:t>100.00 of your grant funds to pay ETCDC</w:t>
      </w:r>
      <w:r w:rsidR="00162E10" w:rsidRPr="001E1188">
        <w:rPr>
          <w:color w:val="0D0D0D" w:themeColor="text1" w:themeTint="F2"/>
        </w:rPr>
        <w:t>.</w:t>
      </w:r>
      <w:r w:rsidR="00834D98" w:rsidRPr="00162E10">
        <w:rPr>
          <w:color w:val="0D0D0D" w:themeColor="text1" w:themeTint="F2"/>
        </w:rPr>
        <w:t xml:space="preserve">  </w:t>
      </w:r>
      <w:r w:rsidR="00834D98" w:rsidRPr="00076734">
        <w:t xml:space="preserve">If you wish to choose </w:t>
      </w:r>
      <w:r w:rsidR="00C66D65">
        <w:t>a different fiscal sponsor</w:t>
      </w:r>
      <w:r w:rsidR="00834D98" w:rsidRPr="00076734">
        <w:t xml:space="preserve">, you will be responsible for setting this up on your own. </w:t>
      </w:r>
    </w:p>
    <w:p w14:paraId="4E0830FE" w14:textId="77777777" w:rsidR="001341E2" w:rsidRPr="00076734" w:rsidRDefault="001341E2" w:rsidP="00B507BA"/>
    <w:p w14:paraId="2B4C5D90" w14:textId="77777777" w:rsidR="00F73683" w:rsidRPr="00076734" w:rsidRDefault="00F73683" w:rsidP="00B122F4">
      <w:pPr>
        <w:pStyle w:val="ListParagraph"/>
        <w:numPr>
          <w:ilvl w:val="0"/>
          <w:numId w:val="17"/>
        </w:numPr>
        <w:rPr>
          <w:b/>
          <w:u w:val="single"/>
        </w:rPr>
      </w:pPr>
      <w:r w:rsidRPr="00076734">
        <w:rPr>
          <w:b/>
          <w:u w:val="single"/>
        </w:rPr>
        <w:t>Project Examples</w:t>
      </w:r>
    </w:p>
    <w:p w14:paraId="2BAE1642" w14:textId="77777777" w:rsidR="00F73683" w:rsidRPr="00076734" w:rsidRDefault="00F73683" w:rsidP="00B122F4">
      <w:pPr>
        <w:pStyle w:val="ListParagraph"/>
        <w:ind w:left="360"/>
        <w:rPr>
          <w:b/>
          <w:u w:val="single"/>
        </w:rPr>
      </w:pPr>
    </w:p>
    <w:p w14:paraId="5098BD9D" w14:textId="77777777" w:rsidR="00F73683" w:rsidRPr="00076734" w:rsidRDefault="00F73683" w:rsidP="00F73683">
      <w:r w:rsidRPr="00076734">
        <w:t>Here are some project id</w:t>
      </w:r>
      <w:r w:rsidR="004B350B" w:rsidRPr="00076734">
        <w:t xml:space="preserve">eas.  </w:t>
      </w:r>
      <w:r w:rsidR="004B350B" w:rsidRPr="00076734">
        <w:rPr>
          <w:u w:val="single"/>
        </w:rPr>
        <w:t>These are only examples</w:t>
      </w:r>
      <w:r w:rsidR="004B350B" w:rsidRPr="00076734">
        <w:t xml:space="preserve">. </w:t>
      </w:r>
      <w:r w:rsidR="003D5A7A" w:rsidRPr="00076734">
        <w:t xml:space="preserve"> </w:t>
      </w:r>
      <w:r w:rsidR="004B350B" w:rsidRPr="00076734">
        <w:t>We encourage creativity</w:t>
      </w:r>
      <w:r w:rsidRPr="00076734">
        <w:t xml:space="preserve"> in developing a project that addresses a need or opportunity in your neighborhood. </w:t>
      </w:r>
    </w:p>
    <w:p w14:paraId="0EAF0F7F" w14:textId="77777777" w:rsidR="00F73683" w:rsidRPr="00076734" w:rsidRDefault="00F73683" w:rsidP="00F73683"/>
    <w:p w14:paraId="6CF23E58" w14:textId="258C818E" w:rsidR="00F73683" w:rsidRPr="00076734" w:rsidRDefault="00F73683" w:rsidP="00F73683">
      <w:r w:rsidRPr="00076734">
        <w:rPr>
          <w:b/>
        </w:rPr>
        <w:lastRenderedPageBreak/>
        <w:t>Neighborho</w:t>
      </w:r>
      <w:r w:rsidR="00046277" w:rsidRPr="00076734">
        <w:rPr>
          <w:b/>
        </w:rPr>
        <w:t>od Improvement</w:t>
      </w:r>
      <w:r w:rsidRPr="00076734">
        <w:t xml:space="preserve"> </w:t>
      </w:r>
      <w:r w:rsidR="00061532" w:rsidRPr="00076734">
        <w:rPr>
          <w:b/>
        </w:rPr>
        <w:t>&amp; Placemaking</w:t>
      </w:r>
      <w:r w:rsidR="00061532" w:rsidRPr="00076734">
        <w:t xml:space="preserve"> </w:t>
      </w:r>
      <w:r w:rsidR="00046277" w:rsidRPr="00076734">
        <w:t xml:space="preserve">— </w:t>
      </w:r>
      <w:r w:rsidRPr="00076734">
        <w:t>Physical improvements to public areas, such as landscaping, design</w:t>
      </w:r>
      <w:r w:rsidR="00C45D86">
        <w:t>,</w:t>
      </w:r>
      <w:r w:rsidRPr="00076734">
        <w:t xml:space="preserve"> and development of neighborhood parks; neighborhood clean-up and beautification projects; establishment of community gardens; design and installation of neighborhood signs; and development of projects which addres</w:t>
      </w:r>
      <w:r w:rsidR="00C45D86">
        <w:t>s issues of neighborhood blight are all possibilities.</w:t>
      </w:r>
      <w:r w:rsidRPr="00076734">
        <w:t xml:space="preserve">  </w:t>
      </w:r>
    </w:p>
    <w:p w14:paraId="244EB38D" w14:textId="77777777" w:rsidR="00F73683" w:rsidRPr="00076734" w:rsidRDefault="00F73683" w:rsidP="00F73683"/>
    <w:p w14:paraId="7A4AEC2E" w14:textId="0BCF1E9B" w:rsidR="00F73683" w:rsidRPr="00076734" w:rsidRDefault="00046277" w:rsidP="00F73683">
      <w:r w:rsidRPr="00076734">
        <w:rPr>
          <w:b/>
        </w:rPr>
        <w:t xml:space="preserve">Crime and Public Safety </w:t>
      </w:r>
      <w:r w:rsidRPr="00076734">
        <w:t xml:space="preserve">— </w:t>
      </w:r>
      <w:r w:rsidR="00F73683" w:rsidRPr="00076734">
        <w:t xml:space="preserve">Projects which reduce crime and increase public safety, such as establishment of a neighborhood watch program; </w:t>
      </w:r>
      <w:r w:rsidR="00D4763D" w:rsidRPr="00076734">
        <w:t xml:space="preserve">creative alley lighting; </w:t>
      </w:r>
      <w:r w:rsidR="00061532" w:rsidRPr="00076734">
        <w:t xml:space="preserve">National Night Out activities; and </w:t>
      </w:r>
      <w:r w:rsidR="00F73683" w:rsidRPr="00076734">
        <w:t>crime prevention, fire safety</w:t>
      </w:r>
      <w:r w:rsidR="00230BCC">
        <w:t>, Neighborhood Traffic Safety Program Education Component,</w:t>
      </w:r>
      <w:r w:rsidR="00F73683" w:rsidRPr="00076734">
        <w:t xml:space="preserve"> and emergency preparedness programs</w:t>
      </w:r>
      <w:r w:rsidR="00061532" w:rsidRPr="00076734">
        <w:t xml:space="preserve"> (including First Aid, CPR and Ham Radio training).</w:t>
      </w:r>
    </w:p>
    <w:p w14:paraId="27539740" w14:textId="77777777" w:rsidR="00061532" w:rsidRPr="00076734" w:rsidRDefault="00061532" w:rsidP="00F73683"/>
    <w:p w14:paraId="4CDE3383" w14:textId="77777777" w:rsidR="00F73683" w:rsidRPr="00076734" w:rsidRDefault="00046277" w:rsidP="00F73683">
      <w:r w:rsidRPr="00076734">
        <w:rPr>
          <w:b/>
        </w:rPr>
        <w:t xml:space="preserve">Organizational Development </w:t>
      </w:r>
      <w:r w:rsidRPr="00076734">
        <w:t xml:space="preserve">— </w:t>
      </w:r>
      <w:r w:rsidR="00F73683" w:rsidRPr="00076734">
        <w:t>Projects which increase the effectiveness and improve operations of existing neighborhood organizations, such as establishment or continuation of a neighborhood newsletter</w:t>
      </w:r>
      <w:r w:rsidR="002F0723" w:rsidRPr="00076734">
        <w:t xml:space="preserve"> or </w:t>
      </w:r>
      <w:r w:rsidR="00061532" w:rsidRPr="00076734">
        <w:t>fliers</w:t>
      </w:r>
      <w:r w:rsidR="00F73683" w:rsidRPr="00076734">
        <w:t xml:space="preserve">; publication of neighborhood directories or brochures; leadership or board training; membership recruitment campaigns; meeting </w:t>
      </w:r>
      <w:r w:rsidR="00C410F0" w:rsidRPr="00076734">
        <w:t xml:space="preserve">notice </w:t>
      </w:r>
      <w:r w:rsidR="00F73683" w:rsidRPr="00076734">
        <w:t xml:space="preserve">signs; attendance at neighborhood conferences; and inventory of neighborhood skills and talents. </w:t>
      </w:r>
    </w:p>
    <w:p w14:paraId="036B0A73" w14:textId="77777777" w:rsidR="00F73683" w:rsidRPr="00076734" w:rsidRDefault="00F73683" w:rsidP="00F73683"/>
    <w:p w14:paraId="3C7C99CC" w14:textId="525C60CF" w:rsidR="00F73683" w:rsidRDefault="00F73683" w:rsidP="00F73683">
      <w:r w:rsidRPr="00076734">
        <w:rPr>
          <w:b/>
        </w:rPr>
        <w:t>Recreational, Educa</w:t>
      </w:r>
      <w:r w:rsidR="00046277" w:rsidRPr="00076734">
        <w:rPr>
          <w:b/>
        </w:rPr>
        <w:t xml:space="preserve">tional, and Cultural Activities </w:t>
      </w:r>
      <w:r w:rsidR="00046277" w:rsidRPr="00076734">
        <w:t xml:space="preserve">— </w:t>
      </w:r>
      <w:r w:rsidRPr="00076734">
        <w:t xml:space="preserve">Projects which bring neighborhood residents together for enjoyment and self-improvement, such as neighborhood festivals or other </w:t>
      </w:r>
      <w:r w:rsidR="00EE35ED" w:rsidRPr="00076734">
        <w:t>neighborhood</w:t>
      </w:r>
      <w:r w:rsidRPr="00076734">
        <w:t>-wide events; after-school or summer enrichment programs for youth; programs for senior citizens; and projects for gathering/recording neighborhood histories.</w:t>
      </w:r>
      <w:r w:rsidR="002F0723" w:rsidRPr="00076734">
        <w:t xml:space="preserve">  </w:t>
      </w:r>
    </w:p>
    <w:p w14:paraId="1324ED8C" w14:textId="77777777" w:rsidR="00F73683" w:rsidRPr="00076734" w:rsidRDefault="00F73683" w:rsidP="00B507BA">
      <w:pPr>
        <w:rPr>
          <w:b/>
          <w:u w:val="single"/>
        </w:rPr>
      </w:pPr>
    </w:p>
    <w:p w14:paraId="0AB9BD73" w14:textId="77777777" w:rsidR="00503184" w:rsidRPr="00076734" w:rsidRDefault="00503184" w:rsidP="00B122F4">
      <w:pPr>
        <w:pStyle w:val="ListParagraph"/>
        <w:numPr>
          <w:ilvl w:val="0"/>
          <w:numId w:val="17"/>
        </w:numPr>
        <w:rPr>
          <w:b/>
        </w:rPr>
      </w:pPr>
      <w:r w:rsidRPr="00076734">
        <w:rPr>
          <w:b/>
          <w:u w:val="single"/>
        </w:rPr>
        <w:t>Matching Contributions</w:t>
      </w:r>
    </w:p>
    <w:p w14:paraId="12A590FD" w14:textId="77777777" w:rsidR="00503184" w:rsidRPr="00076734" w:rsidRDefault="00503184" w:rsidP="00503184"/>
    <w:p w14:paraId="74B7F3D4" w14:textId="77777777" w:rsidR="00503184" w:rsidRPr="00076734" w:rsidRDefault="00503184" w:rsidP="00503184">
      <w:pPr>
        <w:pStyle w:val="ListParagraph"/>
        <w:ind w:left="0"/>
      </w:pPr>
      <w:r w:rsidRPr="00076734">
        <w:t xml:space="preserve">Funds awarded under the Neighborhood Small Grants Program must be matched on a dollar-for-dollar basis </w:t>
      </w:r>
      <w:r w:rsidR="00A367A2">
        <w:t>by</w:t>
      </w:r>
      <w:r w:rsidRPr="00076734">
        <w:t xml:space="preserve"> the </w:t>
      </w:r>
      <w:r w:rsidRPr="00076734">
        <w:rPr>
          <w:u w:val="single"/>
        </w:rPr>
        <w:t>total value</w:t>
      </w:r>
      <w:r w:rsidRPr="00076734">
        <w:t xml:space="preserve"> of volunteer labor, donated goods and services, and any non-NSGP cash income dedicated to the funded project.  The total of your matching contributions must equal or exceed the amount requested from NSGP.</w:t>
      </w:r>
      <w:r w:rsidR="002F0723" w:rsidRPr="00076734">
        <w:t xml:space="preserve"> </w:t>
      </w:r>
    </w:p>
    <w:p w14:paraId="5011F584" w14:textId="77777777" w:rsidR="00503184" w:rsidRPr="00076734" w:rsidRDefault="00503184" w:rsidP="00503184">
      <w:pPr>
        <w:pStyle w:val="ListParagraph"/>
        <w:ind w:left="0"/>
      </w:pPr>
    </w:p>
    <w:p w14:paraId="5C049933" w14:textId="1F15036D" w:rsidR="00B122F4" w:rsidRPr="00076734" w:rsidRDefault="003E28F2" w:rsidP="00B122F4">
      <w:pPr>
        <w:pStyle w:val="ListParagraph"/>
        <w:ind w:left="0"/>
      </w:pPr>
      <w:r w:rsidRPr="00076734">
        <w:t>V</w:t>
      </w:r>
      <w:r w:rsidR="00E62979">
        <w:t xml:space="preserve">olunteer labor </w:t>
      </w:r>
      <w:r w:rsidR="00A37116" w:rsidRPr="00076734">
        <w:t>c</w:t>
      </w:r>
      <w:r w:rsidR="00503184" w:rsidRPr="00076734">
        <w:t>an be calculated at $1</w:t>
      </w:r>
      <w:r w:rsidR="00061532" w:rsidRPr="00076734">
        <w:t>5</w:t>
      </w:r>
      <w:r w:rsidR="00503184" w:rsidRPr="00076734">
        <w:t xml:space="preserve"> per hour. Neighborhood groups are strongly encouraged to maintain a log of volunteer hours in order to keep track of your time investment, and this </w:t>
      </w:r>
      <w:r w:rsidR="00DD0F68">
        <w:t>log must</w:t>
      </w:r>
      <w:r w:rsidR="009B3CCF" w:rsidRPr="00076734">
        <w:t xml:space="preserve"> be submitted along with Mid-Project and Close-Out reports.</w:t>
      </w:r>
    </w:p>
    <w:p w14:paraId="377627F9" w14:textId="77777777" w:rsidR="00E16D71" w:rsidRPr="00076734" w:rsidRDefault="00E16D71" w:rsidP="00B122F4">
      <w:pPr>
        <w:pStyle w:val="ListParagraph"/>
        <w:ind w:left="0"/>
      </w:pPr>
    </w:p>
    <w:p w14:paraId="4AE84B41" w14:textId="77777777" w:rsidR="00E16D71" w:rsidRPr="00076734" w:rsidRDefault="003E28F2" w:rsidP="00B122F4">
      <w:pPr>
        <w:pStyle w:val="ListParagraph"/>
        <w:ind w:left="0"/>
      </w:pPr>
      <w:r w:rsidRPr="00076734">
        <w:t>The NSGP encourages a high level of neighbor participation, and therefore at least o</w:t>
      </w:r>
      <w:r w:rsidR="00E16D71" w:rsidRPr="00076734">
        <w:t>ne third of the match must be in the form of volunt</w:t>
      </w:r>
      <w:r w:rsidR="00C4332A" w:rsidRPr="00076734">
        <w:t>eer labor provided by</w:t>
      </w:r>
      <w:r w:rsidR="00A700A8" w:rsidRPr="00076734">
        <w:t xml:space="preserve"> </w:t>
      </w:r>
      <w:r w:rsidR="00A700A8" w:rsidRPr="00230BCC">
        <w:rPr>
          <w:b/>
          <w:bCs/>
          <w:i/>
          <w:iCs/>
        </w:rPr>
        <w:t>at least three residents (the more, the better)</w:t>
      </w:r>
      <w:r w:rsidR="00C4332A" w:rsidRPr="00076734">
        <w:t xml:space="preserve"> in support of the proposed project</w:t>
      </w:r>
      <w:r w:rsidR="00A700A8" w:rsidRPr="00076734">
        <w:t xml:space="preserve"> at the $15/hour rate.</w:t>
      </w:r>
      <w:r w:rsidR="00B90DBB" w:rsidRPr="00076734">
        <w:t xml:space="preserve"> </w:t>
      </w:r>
      <w:r w:rsidR="00A700A8" w:rsidRPr="00076734">
        <w:t>All of the match can be in the form of volunteer labor.</w:t>
      </w:r>
    </w:p>
    <w:p w14:paraId="4C9BE79C" w14:textId="77777777" w:rsidR="00E16D71" w:rsidRPr="00076734" w:rsidRDefault="00E16D71" w:rsidP="00B122F4">
      <w:pPr>
        <w:pStyle w:val="ListParagraph"/>
        <w:ind w:left="0"/>
      </w:pPr>
    </w:p>
    <w:p w14:paraId="14113433" w14:textId="77777777" w:rsidR="00B122F4" w:rsidRPr="00076734" w:rsidRDefault="00E16D71" w:rsidP="00B122F4">
      <w:pPr>
        <w:pStyle w:val="ListParagraph"/>
        <w:ind w:left="0"/>
      </w:pPr>
      <w:r w:rsidRPr="00076734">
        <w:t>Funds from other City of Knoxville sources, such as City Council 202 funds, can be used in an NSGP-funded project, but they cannot be used for the match. This is to encourage groups to</w:t>
      </w:r>
      <w:r w:rsidR="009F6211" w:rsidRPr="00076734">
        <w:t xml:space="preserve"> gain independence by developing their own fund-raising projects and non-city sources of funding.</w:t>
      </w:r>
    </w:p>
    <w:p w14:paraId="730C4AE9" w14:textId="77777777" w:rsidR="009F6211" w:rsidRPr="00076734" w:rsidRDefault="009F6211" w:rsidP="00B122F4">
      <w:pPr>
        <w:pStyle w:val="ListParagraph"/>
        <w:ind w:left="0"/>
      </w:pPr>
    </w:p>
    <w:p w14:paraId="39A2CA4D" w14:textId="77777777" w:rsidR="003B7294" w:rsidRPr="00076734" w:rsidRDefault="00B122F4" w:rsidP="00B122F4">
      <w:pPr>
        <w:pStyle w:val="ListParagraph"/>
        <w:numPr>
          <w:ilvl w:val="0"/>
          <w:numId w:val="17"/>
        </w:numPr>
      </w:pPr>
      <w:r w:rsidRPr="00076734">
        <w:rPr>
          <w:b/>
        </w:rPr>
        <w:t xml:space="preserve">  </w:t>
      </w:r>
      <w:r w:rsidR="004B350B" w:rsidRPr="00076734">
        <w:rPr>
          <w:b/>
          <w:u w:val="single"/>
        </w:rPr>
        <w:t>How Funds Can Be Used</w:t>
      </w:r>
    </w:p>
    <w:p w14:paraId="3537B6FA" w14:textId="77777777" w:rsidR="00412623" w:rsidRPr="00076734" w:rsidRDefault="00412623" w:rsidP="00412623"/>
    <w:p w14:paraId="357367D8" w14:textId="77777777" w:rsidR="00F73683" w:rsidRPr="00076734" w:rsidRDefault="00F73683" w:rsidP="00412623">
      <w:r w:rsidRPr="00076734">
        <w:t xml:space="preserve">Here are examples of items that funds </w:t>
      </w:r>
      <w:r w:rsidRPr="00076734">
        <w:rPr>
          <w:u w:val="single"/>
        </w:rPr>
        <w:t>can</w:t>
      </w:r>
      <w:r w:rsidR="004B350B" w:rsidRPr="00076734">
        <w:t xml:space="preserve"> be used for:</w:t>
      </w:r>
    </w:p>
    <w:p w14:paraId="276386D6" w14:textId="77777777" w:rsidR="00412623" w:rsidRPr="00076734" w:rsidRDefault="00412623" w:rsidP="00F73683">
      <w:pPr>
        <w:pStyle w:val="ListParagraph"/>
        <w:numPr>
          <w:ilvl w:val="0"/>
          <w:numId w:val="15"/>
        </w:numPr>
      </w:pPr>
      <w:r w:rsidRPr="00076734">
        <w:t>Supplies, materials</w:t>
      </w:r>
    </w:p>
    <w:p w14:paraId="30389084" w14:textId="77777777" w:rsidR="00412623" w:rsidRPr="00076734" w:rsidRDefault="00A37116" w:rsidP="00F73683">
      <w:pPr>
        <w:pStyle w:val="ListParagraph"/>
        <w:numPr>
          <w:ilvl w:val="0"/>
          <w:numId w:val="15"/>
        </w:numPr>
      </w:pPr>
      <w:r w:rsidRPr="00076734">
        <w:t>Equipment that will be used again or that can be shared with other groups</w:t>
      </w:r>
    </w:p>
    <w:p w14:paraId="050CEA74" w14:textId="77777777" w:rsidR="00412623" w:rsidRPr="00076734" w:rsidRDefault="00412623" w:rsidP="00F73683">
      <w:pPr>
        <w:pStyle w:val="ListParagraph"/>
        <w:numPr>
          <w:ilvl w:val="0"/>
          <w:numId w:val="15"/>
        </w:numPr>
      </w:pPr>
      <w:r w:rsidRPr="00076734">
        <w:t>Printing and copying</w:t>
      </w:r>
    </w:p>
    <w:p w14:paraId="5B8B1717" w14:textId="74C75AD1" w:rsidR="00425692" w:rsidRPr="00076734" w:rsidRDefault="00425692" w:rsidP="00425692">
      <w:pPr>
        <w:pStyle w:val="ListParagraph"/>
        <w:numPr>
          <w:ilvl w:val="0"/>
          <w:numId w:val="15"/>
        </w:numPr>
      </w:pPr>
      <w:r w:rsidRPr="00076734">
        <w:t xml:space="preserve">Postage </w:t>
      </w:r>
      <w:r w:rsidR="00230BCC">
        <w:t xml:space="preserve">- </w:t>
      </w:r>
      <w:r w:rsidRPr="00076734">
        <w:t>can include postage for first issue of a start-up or revived newsletter</w:t>
      </w:r>
      <w:r w:rsidR="00230BCC">
        <w:t xml:space="preserve"> (maximum of one mailing per grant cycle)</w:t>
      </w:r>
    </w:p>
    <w:p w14:paraId="0201BAFB" w14:textId="77777777" w:rsidR="00F73683" w:rsidRPr="00076734" w:rsidRDefault="00C410F0" w:rsidP="00F73683">
      <w:pPr>
        <w:pStyle w:val="ListParagraph"/>
        <w:numPr>
          <w:ilvl w:val="0"/>
          <w:numId w:val="15"/>
        </w:numPr>
      </w:pPr>
      <w:r w:rsidRPr="00076734">
        <w:t>Disaster preparedness i</w:t>
      </w:r>
      <w:r w:rsidR="00F73683" w:rsidRPr="00076734">
        <w:t xml:space="preserve">tems </w:t>
      </w:r>
      <w:r w:rsidR="003D5A7A" w:rsidRPr="00076734">
        <w:t>d</w:t>
      </w:r>
      <w:r w:rsidR="00F73683" w:rsidRPr="00076734">
        <w:t>eployed for the benefit of the entire neighborhood</w:t>
      </w:r>
    </w:p>
    <w:p w14:paraId="176ED8B2" w14:textId="77777777" w:rsidR="00412623" w:rsidRPr="00076734" w:rsidRDefault="0058743A" w:rsidP="00F73683">
      <w:pPr>
        <w:pStyle w:val="ListParagraph"/>
        <w:numPr>
          <w:ilvl w:val="0"/>
          <w:numId w:val="15"/>
        </w:numPr>
      </w:pPr>
      <w:r w:rsidRPr="00076734">
        <w:t>Consultant fees</w:t>
      </w:r>
    </w:p>
    <w:p w14:paraId="127BF046" w14:textId="77777777" w:rsidR="0058743A" w:rsidRPr="00076734" w:rsidRDefault="0058743A" w:rsidP="00F73683">
      <w:pPr>
        <w:pStyle w:val="ListParagraph"/>
        <w:numPr>
          <w:ilvl w:val="0"/>
          <w:numId w:val="15"/>
        </w:numPr>
      </w:pPr>
      <w:r w:rsidRPr="00076734">
        <w:t>Permit fees</w:t>
      </w:r>
    </w:p>
    <w:p w14:paraId="37BD5C1C" w14:textId="77777777" w:rsidR="00F73683" w:rsidRPr="00076734" w:rsidRDefault="00F73683" w:rsidP="00F73683">
      <w:pPr>
        <w:pStyle w:val="ListParagraph"/>
        <w:numPr>
          <w:ilvl w:val="0"/>
          <w:numId w:val="15"/>
        </w:numPr>
      </w:pPr>
      <w:r w:rsidRPr="00076734">
        <w:t>Equipment rental</w:t>
      </w:r>
    </w:p>
    <w:p w14:paraId="76837E3A" w14:textId="77777777" w:rsidR="00B11F1D" w:rsidRPr="00076734" w:rsidRDefault="005F7143" w:rsidP="00F73683">
      <w:pPr>
        <w:pStyle w:val="ListParagraph"/>
        <w:numPr>
          <w:ilvl w:val="0"/>
          <w:numId w:val="15"/>
        </w:numPr>
      </w:pPr>
      <w:r w:rsidRPr="00076734">
        <w:t>Food and non-alc</w:t>
      </w:r>
      <w:r w:rsidR="003C2912" w:rsidRPr="00076734">
        <w:t xml:space="preserve">oholic </w:t>
      </w:r>
      <w:r w:rsidR="00472BF2" w:rsidRPr="00076734">
        <w:t>drinks (in cases where potlucks and neighbor donations are not feasible)</w:t>
      </w:r>
    </w:p>
    <w:p w14:paraId="2D8E7207" w14:textId="1EF3ECC1" w:rsidR="002D7A22" w:rsidRDefault="002D7A22" w:rsidP="00F73683">
      <w:pPr>
        <w:pStyle w:val="ListParagraph"/>
        <w:numPr>
          <w:ilvl w:val="0"/>
          <w:numId w:val="15"/>
        </w:numPr>
      </w:pPr>
      <w:r w:rsidRPr="00076734">
        <w:t>Project expenses incurred after City Council approves the grant contracts and before the first grant check is issued.</w:t>
      </w:r>
    </w:p>
    <w:p w14:paraId="0ECE6017" w14:textId="100CDF8A" w:rsidR="00230BCC" w:rsidRPr="00076734" w:rsidRDefault="00230BCC" w:rsidP="00F73683">
      <w:pPr>
        <w:pStyle w:val="ListParagraph"/>
        <w:numPr>
          <w:ilvl w:val="0"/>
          <w:numId w:val="15"/>
        </w:numPr>
      </w:pPr>
      <w:r>
        <w:t>NTSP supplies</w:t>
      </w:r>
    </w:p>
    <w:p w14:paraId="4CB9533B" w14:textId="77777777" w:rsidR="00412623" w:rsidRPr="00076734" w:rsidRDefault="00412623" w:rsidP="00412623"/>
    <w:p w14:paraId="7CBACC5B" w14:textId="77777777" w:rsidR="00412623" w:rsidRPr="00076734" w:rsidRDefault="00412623" w:rsidP="00412623">
      <w:pPr>
        <w:rPr>
          <w:i/>
        </w:rPr>
      </w:pPr>
      <w:r w:rsidRPr="00076734">
        <w:rPr>
          <w:i/>
        </w:rPr>
        <w:t xml:space="preserve">When you create a project budget, determine the actual cost of items you need to purchase and then think resourcefully how to obtain those items through borrowing or donations. This will free up funds for other needs or </w:t>
      </w:r>
      <w:r w:rsidR="00C66D65">
        <w:rPr>
          <w:i/>
        </w:rPr>
        <w:t xml:space="preserve">allow you to </w:t>
      </w:r>
      <w:r w:rsidRPr="00076734">
        <w:rPr>
          <w:i/>
        </w:rPr>
        <w:t>reduce your grant request.</w:t>
      </w:r>
    </w:p>
    <w:p w14:paraId="253EBBAB" w14:textId="77777777" w:rsidR="002D7A22" w:rsidRPr="00076734" w:rsidRDefault="002D7A22" w:rsidP="00B507BA">
      <w:pPr>
        <w:rPr>
          <w:b/>
          <w:u w:val="single"/>
        </w:rPr>
      </w:pPr>
    </w:p>
    <w:p w14:paraId="72B2454B" w14:textId="77777777" w:rsidR="00B122F4" w:rsidRPr="00076734" w:rsidRDefault="00B122F4" w:rsidP="00B122F4">
      <w:pPr>
        <w:pStyle w:val="ListParagraph"/>
        <w:numPr>
          <w:ilvl w:val="0"/>
          <w:numId w:val="17"/>
        </w:numPr>
        <w:rPr>
          <w:b/>
          <w:u w:val="single"/>
        </w:rPr>
      </w:pPr>
      <w:r w:rsidRPr="00076734">
        <w:rPr>
          <w:b/>
        </w:rPr>
        <w:t xml:space="preserve">  </w:t>
      </w:r>
      <w:r w:rsidR="004B350B" w:rsidRPr="00076734">
        <w:rPr>
          <w:b/>
          <w:u w:val="single"/>
        </w:rPr>
        <w:t>How Funds Cannot Be Used</w:t>
      </w:r>
    </w:p>
    <w:p w14:paraId="3C193499" w14:textId="77777777" w:rsidR="00F73683" w:rsidRPr="00076734" w:rsidRDefault="00F73683" w:rsidP="00B507BA"/>
    <w:p w14:paraId="2E03B038" w14:textId="77777777" w:rsidR="00F73683" w:rsidRPr="00076734" w:rsidRDefault="00F73683" w:rsidP="00B507BA">
      <w:r w:rsidRPr="00076734">
        <w:t>Here are</w:t>
      </w:r>
      <w:r w:rsidR="00A367A2">
        <w:t xml:space="preserve"> examples of </w:t>
      </w:r>
      <w:r w:rsidRPr="00076734">
        <w:t xml:space="preserve">items that </w:t>
      </w:r>
      <w:r w:rsidRPr="00076734">
        <w:rPr>
          <w:u w:val="single"/>
        </w:rPr>
        <w:t>cannot</w:t>
      </w:r>
      <w:r w:rsidRPr="00076734">
        <w:t xml:space="preserve"> be paid for by the NSGP grant:</w:t>
      </w:r>
    </w:p>
    <w:p w14:paraId="5E8C17A1" w14:textId="77777777" w:rsidR="008834E6" w:rsidRPr="00076734" w:rsidRDefault="008834E6" w:rsidP="00C3569B">
      <w:pPr>
        <w:pStyle w:val="ListParagraph"/>
        <w:numPr>
          <w:ilvl w:val="0"/>
          <w:numId w:val="5"/>
        </w:numPr>
      </w:pPr>
      <w:r w:rsidRPr="00076734">
        <w:t>Costs incurred in preparing the A</w:t>
      </w:r>
      <w:r w:rsidR="004B350B" w:rsidRPr="00076734">
        <w:t>pplication</w:t>
      </w:r>
    </w:p>
    <w:p w14:paraId="3F7359AC" w14:textId="77777777" w:rsidR="008834E6" w:rsidRPr="00076734" w:rsidRDefault="008834E6" w:rsidP="00C3569B">
      <w:pPr>
        <w:pStyle w:val="ListParagraph"/>
        <w:numPr>
          <w:ilvl w:val="0"/>
          <w:numId w:val="5"/>
        </w:numPr>
      </w:pPr>
      <w:r w:rsidRPr="00076734">
        <w:t>Direct grants, scholarships</w:t>
      </w:r>
      <w:r w:rsidR="00EE02ED">
        <w:t>,</w:t>
      </w:r>
      <w:r w:rsidRPr="00076734">
        <w:t xml:space="preserve"> </w:t>
      </w:r>
      <w:r w:rsidR="00EE02ED">
        <w:t>and</w:t>
      </w:r>
      <w:r w:rsidRPr="00076734">
        <w:t xml:space="preserve"> loans for the</w:t>
      </w:r>
      <w:r w:rsidR="00425692" w:rsidRPr="00076734">
        <w:t xml:space="preserve"> sole</w:t>
      </w:r>
      <w:r w:rsidRPr="00076734">
        <w:t xml:space="preserve"> </w:t>
      </w:r>
      <w:r w:rsidR="00F73683" w:rsidRPr="00076734">
        <w:t>benefit of specific individuals</w:t>
      </w:r>
    </w:p>
    <w:p w14:paraId="474401B0" w14:textId="77777777" w:rsidR="008834E6" w:rsidRPr="00076734" w:rsidRDefault="00A367A2" w:rsidP="00C3569B">
      <w:pPr>
        <w:pStyle w:val="ListParagraph"/>
        <w:numPr>
          <w:ilvl w:val="0"/>
          <w:numId w:val="5"/>
        </w:numPr>
      </w:pPr>
      <w:r>
        <w:t xml:space="preserve">Loans, </w:t>
      </w:r>
      <w:r w:rsidR="008834E6" w:rsidRPr="00076734">
        <w:t>debt repayment, emergency funding</w:t>
      </w:r>
    </w:p>
    <w:p w14:paraId="17018D7D" w14:textId="77777777" w:rsidR="003C2912" w:rsidRPr="001E1188" w:rsidRDefault="00412623" w:rsidP="001E1188">
      <w:pPr>
        <w:pStyle w:val="ListParagraph"/>
        <w:numPr>
          <w:ilvl w:val="0"/>
          <w:numId w:val="5"/>
        </w:numPr>
      </w:pPr>
      <w:r w:rsidRPr="00076734">
        <w:t>Direct social services</w:t>
      </w:r>
      <w:r w:rsidR="008834E6" w:rsidRPr="00076734">
        <w:t xml:space="preserve"> prov</w:t>
      </w:r>
      <w:r w:rsidR="00F73683" w:rsidRPr="00076734">
        <w:t>ided by social service agencies</w:t>
      </w:r>
    </w:p>
    <w:p w14:paraId="319DB201" w14:textId="77777777" w:rsidR="00A367A2" w:rsidRDefault="00A700A8" w:rsidP="00A367A2">
      <w:pPr>
        <w:pStyle w:val="ListParagraph"/>
        <w:numPr>
          <w:ilvl w:val="0"/>
          <w:numId w:val="5"/>
        </w:numPr>
      </w:pPr>
      <w:r w:rsidRPr="00076734">
        <w:t>HOA and condo expenses including but not limited to roofs, storm water control, landscaping, private streets, and amenities not available to the general public.</w:t>
      </w:r>
    </w:p>
    <w:p w14:paraId="09C28FAE" w14:textId="77777777" w:rsidR="00A367A2" w:rsidRDefault="00A367A2" w:rsidP="00A367A2"/>
    <w:p w14:paraId="080ECC59" w14:textId="77777777" w:rsidR="00A367A2" w:rsidRPr="00076734" w:rsidRDefault="00A367A2" w:rsidP="00A367A2">
      <w:r>
        <w:t xml:space="preserve">In addition, groups should not view the NSGP as a means for funding the same project or activity year after year. </w:t>
      </w:r>
      <w:r w:rsidR="000D1EE3">
        <w:t xml:space="preserve">Funding can be granted for the same project </w:t>
      </w:r>
      <w:r w:rsidR="00A00BB4">
        <w:t xml:space="preserve">or activity </w:t>
      </w:r>
      <w:r w:rsidR="000D1EE3">
        <w:t xml:space="preserve">no more than three years in a row, and only if the </w:t>
      </w:r>
      <w:r w:rsidR="00483C50">
        <w:t>grant amount</w:t>
      </w:r>
      <w:r w:rsidR="000D1EE3">
        <w:t xml:space="preserve"> is reduced in the second and third years, replaced by other sources</w:t>
      </w:r>
      <w:r w:rsidR="000D1EE3" w:rsidRPr="00A00BB4">
        <w:t>.</w:t>
      </w:r>
      <w:r w:rsidR="00162E10" w:rsidRPr="00A00BB4">
        <w:t xml:space="preserve">  </w:t>
      </w:r>
    </w:p>
    <w:p w14:paraId="3AC22668" w14:textId="77777777" w:rsidR="008834E6" w:rsidRPr="00076734" w:rsidRDefault="008834E6" w:rsidP="00B507BA">
      <w:pPr>
        <w:rPr>
          <w:b/>
          <w:u w:val="single"/>
        </w:rPr>
      </w:pPr>
    </w:p>
    <w:p w14:paraId="454846D6" w14:textId="77777777" w:rsidR="009546E3" w:rsidRPr="00076734" w:rsidRDefault="00B122F4" w:rsidP="00B122F4">
      <w:pPr>
        <w:pStyle w:val="ListParagraph"/>
        <w:numPr>
          <w:ilvl w:val="0"/>
          <w:numId w:val="17"/>
        </w:numPr>
        <w:rPr>
          <w:b/>
          <w:u w:val="single"/>
        </w:rPr>
      </w:pPr>
      <w:r w:rsidRPr="00076734">
        <w:rPr>
          <w:b/>
        </w:rPr>
        <w:t xml:space="preserve">  </w:t>
      </w:r>
      <w:r w:rsidR="003B2ADD" w:rsidRPr="00076734">
        <w:rPr>
          <w:b/>
          <w:u w:val="single"/>
        </w:rPr>
        <w:t xml:space="preserve">Fund Distribution, </w:t>
      </w:r>
      <w:r w:rsidR="00B83F71" w:rsidRPr="00076734">
        <w:rPr>
          <w:b/>
          <w:u w:val="single"/>
        </w:rPr>
        <w:t>Receipts and Project Reports</w:t>
      </w:r>
    </w:p>
    <w:p w14:paraId="00D25E88" w14:textId="77777777" w:rsidR="009546E3" w:rsidRPr="00076734" w:rsidRDefault="009546E3" w:rsidP="00B507BA"/>
    <w:p w14:paraId="21813244" w14:textId="30031DC7" w:rsidR="00B83F71" w:rsidRDefault="003B2ADD" w:rsidP="00B507BA">
      <w:r w:rsidRPr="00076734">
        <w:t>Funds</w:t>
      </w:r>
      <w:r w:rsidR="00C12232" w:rsidRPr="00076734">
        <w:t xml:space="preserve"> generally</w:t>
      </w:r>
      <w:r w:rsidR="002A3C7B" w:rsidRPr="00076734">
        <w:t xml:space="preserve"> will be distributed in one </w:t>
      </w:r>
      <w:r w:rsidR="00C12232" w:rsidRPr="00076734">
        <w:t>payment</w:t>
      </w:r>
      <w:r w:rsidR="002A3C7B" w:rsidRPr="00076734">
        <w:t xml:space="preserve"> for grants of $</w:t>
      </w:r>
      <w:r w:rsidR="00877EC6" w:rsidRPr="00076734">
        <w:t>1,000</w:t>
      </w:r>
      <w:r w:rsidR="002A3C7B" w:rsidRPr="00076734">
        <w:t xml:space="preserve"> or less, and in two payments for grants exceeding $</w:t>
      </w:r>
      <w:r w:rsidR="00877EC6" w:rsidRPr="00076734">
        <w:t>1,000</w:t>
      </w:r>
      <w:r w:rsidR="002A3C7B" w:rsidRPr="00076734">
        <w:t xml:space="preserve">. Funds will be </w:t>
      </w:r>
      <w:r w:rsidR="003B7294" w:rsidRPr="00076734">
        <w:t xml:space="preserve">authorized for </w:t>
      </w:r>
      <w:r w:rsidR="00EE35ED" w:rsidRPr="00076734">
        <w:t>distribution</w:t>
      </w:r>
      <w:r w:rsidR="002A3C7B" w:rsidRPr="00076734">
        <w:t xml:space="preserve"> only when a project is ready to proceed. </w:t>
      </w:r>
      <w:r w:rsidR="00195E28" w:rsidRPr="00076734">
        <w:tab/>
      </w:r>
    </w:p>
    <w:p w14:paraId="029A3224" w14:textId="70823032" w:rsidR="00C52892" w:rsidRDefault="00C52892" w:rsidP="00B507BA"/>
    <w:p w14:paraId="4D7FD2F2" w14:textId="6969BDDF" w:rsidR="00C52892" w:rsidRPr="00076734" w:rsidRDefault="00E62979" w:rsidP="00B507BA">
      <w:r>
        <w:t>The Office of Neighborhood Empowerment (O</w:t>
      </w:r>
      <w:r w:rsidR="00C52892">
        <w:t>N</w:t>
      </w:r>
      <w:r>
        <w:t>E</w:t>
      </w:r>
      <w:r w:rsidR="00C52892">
        <w:t>) will release money from East Tennessee Community Design Center.  If your neighborhood chooses to use them as a fisc</w:t>
      </w:r>
      <w:r w:rsidR="00DD0F68">
        <w:t>al sponsor, you need to email O</w:t>
      </w:r>
      <w:r w:rsidR="00C52892">
        <w:t>N</w:t>
      </w:r>
      <w:r w:rsidR="00DD0F68">
        <w:t>E</w:t>
      </w:r>
      <w:r w:rsidR="00C52892">
        <w:t xml:space="preserve"> to have your money released.  Needed in the </w:t>
      </w:r>
      <w:r w:rsidR="00C52892">
        <w:lastRenderedPageBreak/>
        <w:t>email will be how much you want (half or all), if all, explain, and where the check will be mailed.</w:t>
      </w:r>
    </w:p>
    <w:p w14:paraId="747230A5" w14:textId="77777777" w:rsidR="002A3C7B" w:rsidRPr="00076734" w:rsidRDefault="002A3C7B" w:rsidP="00B507BA"/>
    <w:p w14:paraId="5BC11C65" w14:textId="3D239714" w:rsidR="003B7294" w:rsidRPr="00076734" w:rsidRDefault="00DD0F68" w:rsidP="00B507BA">
      <w:r>
        <w:t>The ONE</w:t>
      </w:r>
      <w:r w:rsidR="002A3C7B" w:rsidRPr="00076734">
        <w:t xml:space="preserve"> will </w:t>
      </w:r>
      <w:r w:rsidR="003B7294" w:rsidRPr="00076734">
        <w:t xml:space="preserve">monitor funded projects carefully and will </w:t>
      </w:r>
      <w:r w:rsidR="002A3C7B" w:rsidRPr="00076734">
        <w:t xml:space="preserve">require an exact accounting of how all funds are spent. </w:t>
      </w:r>
      <w:r w:rsidR="003B7294" w:rsidRPr="00076734">
        <w:t>The neighborhood organization will have to file two reports</w:t>
      </w:r>
      <w:r w:rsidR="00C3569B" w:rsidRPr="00076734">
        <w:t xml:space="preserve">. </w:t>
      </w:r>
      <w:r w:rsidR="002A3C7B" w:rsidRPr="00076734">
        <w:t>The first, a Mid-Project Report, will be</w:t>
      </w:r>
      <w:r w:rsidR="0020698A">
        <w:t xml:space="preserve"> required before the second portion</w:t>
      </w:r>
      <w:r w:rsidR="002A3C7B" w:rsidRPr="00076734">
        <w:t xml:space="preserve"> of funds can b</w:t>
      </w:r>
      <w:r w:rsidR="003C2912" w:rsidRPr="00076734">
        <w:t>e received or spent. An End-Project</w:t>
      </w:r>
      <w:r w:rsidR="002A3C7B" w:rsidRPr="00076734">
        <w:t xml:space="preserve"> Report will be </w:t>
      </w:r>
      <w:r w:rsidR="003B7294" w:rsidRPr="00076734">
        <w:t>due</w:t>
      </w:r>
      <w:r w:rsidR="002A3C7B" w:rsidRPr="00076734">
        <w:t xml:space="preserve"> </w:t>
      </w:r>
      <w:r w:rsidR="008834E6" w:rsidRPr="00076734">
        <w:t>within 30 days of the project completion b</w:t>
      </w:r>
      <w:r w:rsidR="00C3569B" w:rsidRPr="00076734">
        <w:t xml:space="preserve">ut no later than </w:t>
      </w:r>
      <w:r w:rsidR="003C2912" w:rsidRPr="00076734">
        <w:t>January</w:t>
      </w:r>
      <w:r w:rsidR="004B350B" w:rsidRPr="00076734">
        <w:t xml:space="preserve"> 31</w:t>
      </w:r>
      <w:r w:rsidR="00C3569B" w:rsidRPr="00076734">
        <w:t xml:space="preserve">, </w:t>
      </w:r>
      <w:r>
        <w:t>2023</w:t>
      </w:r>
      <w:r w:rsidR="00C3569B" w:rsidRPr="00076734">
        <w:t>.</w:t>
      </w:r>
    </w:p>
    <w:p w14:paraId="1A6B26E2" w14:textId="77777777" w:rsidR="008834E6" w:rsidRPr="00076734" w:rsidRDefault="008834E6" w:rsidP="00B507BA"/>
    <w:p w14:paraId="1BBF7DED" w14:textId="5197CED5" w:rsidR="009546E3" w:rsidRPr="00076734" w:rsidRDefault="002A3C7B" w:rsidP="00B507BA">
      <w:r w:rsidRPr="00076734">
        <w:t>Both</w:t>
      </w:r>
      <w:r w:rsidR="003B7294" w:rsidRPr="00076734">
        <w:t xml:space="preserve"> reports</w:t>
      </w:r>
      <w:r w:rsidRPr="00076734">
        <w:t xml:space="preserve"> </w:t>
      </w:r>
      <w:r w:rsidR="003B7294" w:rsidRPr="00076734">
        <w:t>must be accompanied by</w:t>
      </w:r>
      <w:r w:rsidRPr="00076734">
        <w:t xml:space="preserve"> </w:t>
      </w:r>
      <w:r w:rsidR="003B7294" w:rsidRPr="00076734">
        <w:t>receipts for all expenditures</w:t>
      </w:r>
      <w:r w:rsidR="00DD0F68">
        <w:t xml:space="preserve"> and volunteer logs</w:t>
      </w:r>
      <w:r w:rsidRPr="00076734">
        <w:t xml:space="preserve">. Failure to provide </w:t>
      </w:r>
      <w:r w:rsidR="003B7294" w:rsidRPr="00076734">
        <w:t>these reports and receipts in a timely manner will</w:t>
      </w:r>
      <w:r w:rsidRPr="00076734">
        <w:t xml:space="preserve"> result in the organization’s suspension from future consideration </w:t>
      </w:r>
      <w:r w:rsidR="00C3569B" w:rsidRPr="00076734">
        <w:t>for funding</w:t>
      </w:r>
      <w:r w:rsidRPr="00076734">
        <w:t xml:space="preserve">. </w:t>
      </w:r>
    </w:p>
    <w:p w14:paraId="1C4EAE10" w14:textId="77777777" w:rsidR="002A3C7B" w:rsidRPr="00076734" w:rsidRDefault="002A3C7B" w:rsidP="00B507BA"/>
    <w:p w14:paraId="2EE39C41" w14:textId="17F5DB49" w:rsidR="00F91D16" w:rsidRPr="00076734" w:rsidRDefault="00EE35ED" w:rsidP="00B507BA">
      <w:r w:rsidRPr="00076734">
        <w:t>Neither applicant organizations nor associated individuals</w:t>
      </w:r>
      <w:r w:rsidR="00C3569B" w:rsidRPr="00076734">
        <w:t xml:space="preserve"> may profit financially from </w:t>
      </w:r>
      <w:r w:rsidR="000D1EE3">
        <w:t>a</w:t>
      </w:r>
      <w:r w:rsidR="00B43E48">
        <w:t xml:space="preserve"> </w:t>
      </w:r>
      <w:r w:rsidR="000D1EE3">
        <w:t xml:space="preserve">project funded by the NSGP. </w:t>
      </w:r>
      <w:r w:rsidR="002D7A22" w:rsidRPr="00076734">
        <w:t xml:space="preserve">Unused NSGP funds must be returned to the City unless project modifications or additions have been approved in writing by the </w:t>
      </w:r>
      <w:r w:rsidR="00DD0F68">
        <w:t>ONE</w:t>
      </w:r>
      <w:r w:rsidR="002D7A22" w:rsidRPr="00076734">
        <w:t>.</w:t>
      </w:r>
    </w:p>
    <w:p w14:paraId="6CEE4267" w14:textId="77777777" w:rsidR="002D7A22" w:rsidRPr="00076734" w:rsidRDefault="002D7A22" w:rsidP="00B507BA">
      <w:pPr>
        <w:rPr>
          <w:b/>
          <w:u w:val="single"/>
        </w:rPr>
      </w:pPr>
    </w:p>
    <w:p w14:paraId="0B764CA0" w14:textId="77777777" w:rsidR="002A3C7B" w:rsidRPr="00076734" w:rsidRDefault="00B122F4" w:rsidP="00B122F4">
      <w:pPr>
        <w:pStyle w:val="ListParagraph"/>
        <w:numPr>
          <w:ilvl w:val="0"/>
          <w:numId w:val="17"/>
        </w:numPr>
        <w:rPr>
          <w:b/>
          <w:u w:val="single"/>
        </w:rPr>
      </w:pPr>
      <w:r w:rsidRPr="00076734">
        <w:rPr>
          <w:b/>
        </w:rPr>
        <w:t xml:space="preserve">  </w:t>
      </w:r>
      <w:r w:rsidR="00C3569B" w:rsidRPr="00076734">
        <w:rPr>
          <w:b/>
          <w:u w:val="single"/>
        </w:rPr>
        <w:t>Share the Knowledge</w:t>
      </w:r>
    </w:p>
    <w:p w14:paraId="54665C7B" w14:textId="77777777" w:rsidR="00B83F71" w:rsidRPr="00076734" w:rsidRDefault="00B83F71" w:rsidP="00B507BA"/>
    <w:p w14:paraId="75F6CA06" w14:textId="77777777" w:rsidR="004A5328" w:rsidRDefault="00C3569B" w:rsidP="004A5328">
      <w:pPr>
        <w:pStyle w:val="ListParagraph"/>
        <w:numPr>
          <w:ilvl w:val="0"/>
          <w:numId w:val="16"/>
        </w:numPr>
        <w:ind w:left="360"/>
      </w:pPr>
      <w:r w:rsidRPr="00076734">
        <w:t>F</w:t>
      </w:r>
      <w:r w:rsidR="00B83F71" w:rsidRPr="00076734">
        <w:t xml:space="preserve">unded groups will be encouraged to document your project with photos, videos, </w:t>
      </w:r>
      <w:r w:rsidRPr="00076734">
        <w:t>and narrative</w:t>
      </w:r>
      <w:r w:rsidR="00B83F71" w:rsidRPr="00076734">
        <w:t xml:space="preserve"> so that it can be posted on the </w:t>
      </w:r>
      <w:r w:rsidR="00D50084" w:rsidRPr="00076734">
        <w:t>City</w:t>
      </w:r>
      <w:r w:rsidR="00B83F71" w:rsidRPr="00076734">
        <w:t>’</w:t>
      </w:r>
      <w:r w:rsidRPr="00076734">
        <w:t>s website for the benefit of other neighborhoods.</w:t>
      </w:r>
    </w:p>
    <w:p w14:paraId="17B1453D" w14:textId="77777777" w:rsidR="004A5328" w:rsidRDefault="004A5328" w:rsidP="004A5328">
      <w:pPr>
        <w:pStyle w:val="ListParagraph"/>
        <w:ind w:left="360"/>
      </w:pPr>
    </w:p>
    <w:p w14:paraId="06B9EEC9" w14:textId="77777777" w:rsidR="00B83F71" w:rsidRPr="00076734" w:rsidRDefault="00B83F71" w:rsidP="004A5328">
      <w:pPr>
        <w:pStyle w:val="ListParagraph"/>
        <w:numPr>
          <w:ilvl w:val="0"/>
          <w:numId w:val="16"/>
        </w:numPr>
        <w:ind w:left="360"/>
      </w:pPr>
      <w:r w:rsidRPr="00076734">
        <w:t xml:space="preserve">Project leaders may be </w:t>
      </w:r>
      <w:r w:rsidR="004B350B" w:rsidRPr="00076734">
        <w:t>invited</w:t>
      </w:r>
      <w:r w:rsidR="0020698A">
        <w:t xml:space="preserve"> to participate in future</w:t>
      </w:r>
      <w:r w:rsidR="00143CE6" w:rsidRPr="007879D7">
        <w:t xml:space="preserve"> Neighborhood Confe</w:t>
      </w:r>
      <w:r w:rsidR="004A5328">
        <w:t>rence</w:t>
      </w:r>
      <w:r w:rsidR="00690260">
        <w:t xml:space="preserve">s or </w:t>
      </w:r>
      <w:r w:rsidR="00F91D16">
        <w:t>standalone</w:t>
      </w:r>
      <w:r w:rsidR="0020698A">
        <w:t xml:space="preserve"> workshops</w:t>
      </w:r>
      <w:r w:rsidR="004A5328">
        <w:t xml:space="preserve"> to share your project story with others</w:t>
      </w:r>
      <w:r w:rsidRPr="00076734">
        <w:t>.</w:t>
      </w:r>
    </w:p>
    <w:p w14:paraId="260A3C49" w14:textId="77777777" w:rsidR="00B83F71" w:rsidRPr="00076734" w:rsidRDefault="00B83F71" w:rsidP="00877EC6"/>
    <w:p w14:paraId="71B776E3" w14:textId="3B1FCD80" w:rsidR="00C3569B" w:rsidRPr="00076734" w:rsidRDefault="00C3569B" w:rsidP="00877EC6">
      <w:pPr>
        <w:pStyle w:val="ListParagraph"/>
        <w:numPr>
          <w:ilvl w:val="0"/>
          <w:numId w:val="16"/>
        </w:numPr>
        <w:ind w:left="360"/>
      </w:pPr>
      <w:r w:rsidRPr="00076734">
        <w:t>Neighborhood groups should notify the City whenever</w:t>
      </w:r>
      <w:r w:rsidR="00975114" w:rsidRPr="00076734">
        <w:t xml:space="preserve"> a funded</w:t>
      </w:r>
      <w:r w:rsidR="002D7A22" w:rsidRPr="00076734">
        <w:t xml:space="preserve"> activity or</w:t>
      </w:r>
      <w:r w:rsidR="00975114" w:rsidRPr="00076734">
        <w:t xml:space="preserve"> event is taking place, </w:t>
      </w:r>
      <w:r w:rsidR="004B350B" w:rsidRPr="00076734">
        <w:t>so that</w:t>
      </w:r>
      <w:r w:rsidR="00975114" w:rsidRPr="00076734">
        <w:t xml:space="preserve"> this event </w:t>
      </w:r>
      <w:r w:rsidR="004B350B" w:rsidRPr="00076734">
        <w:t>can</w:t>
      </w:r>
      <w:r w:rsidR="00975114" w:rsidRPr="00076734">
        <w:t xml:space="preserve"> be covered in the weekly newsletter publishe</w:t>
      </w:r>
      <w:r w:rsidR="00DD0F68">
        <w:t>d by the ONE</w:t>
      </w:r>
      <w:r w:rsidR="00975114" w:rsidRPr="00076734">
        <w:t>.</w:t>
      </w:r>
      <w:r w:rsidR="00143CE6" w:rsidRPr="00076734">
        <w:t xml:space="preserve"> This is also so that we may attend to support your neighborhood and document your event with photos as well.</w:t>
      </w:r>
    </w:p>
    <w:p w14:paraId="2658CF6A" w14:textId="77777777" w:rsidR="00C3569B" w:rsidRDefault="00C3569B" w:rsidP="00C3569B"/>
    <w:p w14:paraId="3819CD2E" w14:textId="77777777" w:rsidR="00BC64B9" w:rsidRPr="00076734" w:rsidRDefault="00B122F4" w:rsidP="00B122F4">
      <w:pPr>
        <w:pStyle w:val="ListParagraph"/>
        <w:numPr>
          <w:ilvl w:val="0"/>
          <w:numId w:val="17"/>
        </w:numPr>
        <w:rPr>
          <w:b/>
          <w:u w:val="single"/>
        </w:rPr>
      </w:pPr>
      <w:r w:rsidRPr="00076734">
        <w:rPr>
          <w:b/>
        </w:rPr>
        <w:t xml:space="preserve">  </w:t>
      </w:r>
      <w:r w:rsidR="00BC64B9" w:rsidRPr="00076734">
        <w:rPr>
          <w:b/>
          <w:u w:val="single"/>
        </w:rPr>
        <w:t>Other Notes for Applicants</w:t>
      </w:r>
    </w:p>
    <w:p w14:paraId="50E135FA" w14:textId="77777777" w:rsidR="00BC64B9" w:rsidRPr="00076734" w:rsidRDefault="00BC64B9" w:rsidP="00BC64B9">
      <w:pPr>
        <w:rPr>
          <w:b/>
          <w:u w:val="single"/>
        </w:rPr>
      </w:pPr>
    </w:p>
    <w:p w14:paraId="6AE0909C" w14:textId="74867F68" w:rsidR="00B11F1D" w:rsidRPr="0020698A" w:rsidRDefault="00B11F1D" w:rsidP="002D7A22">
      <w:pPr>
        <w:numPr>
          <w:ilvl w:val="0"/>
          <w:numId w:val="20"/>
        </w:numPr>
      </w:pPr>
      <w:r w:rsidRPr="0020698A">
        <w:t xml:space="preserve">The maximum </w:t>
      </w:r>
      <w:r w:rsidR="008570BA" w:rsidRPr="0020698A">
        <w:t xml:space="preserve">NSGP </w:t>
      </w:r>
      <w:r w:rsidRPr="0020698A">
        <w:t xml:space="preserve">grant </w:t>
      </w:r>
      <w:r w:rsidR="008570BA" w:rsidRPr="0020698A">
        <w:t>for any one organization, application or project is</w:t>
      </w:r>
      <w:r w:rsidR="00BE62CC" w:rsidRPr="0020698A">
        <w:t xml:space="preserve"> $3,000</w:t>
      </w:r>
      <w:r w:rsidR="00374ECB" w:rsidRPr="0020698A">
        <w:t>, except as specified in</w:t>
      </w:r>
      <w:r w:rsidR="002D7A22" w:rsidRPr="0020698A">
        <w:t xml:space="preserve"> </w:t>
      </w:r>
      <w:r w:rsidR="00C52892">
        <w:t>i</w:t>
      </w:r>
      <w:r w:rsidR="002D7A22" w:rsidRPr="0020698A">
        <w:t>tem F below.</w:t>
      </w:r>
    </w:p>
    <w:p w14:paraId="441893E1" w14:textId="77777777" w:rsidR="002D7A22" w:rsidRPr="00076734" w:rsidRDefault="002D7A22" w:rsidP="002D7A22">
      <w:pPr>
        <w:ind w:left="360"/>
      </w:pPr>
    </w:p>
    <w:p w14:paraId="7DEDE518" w14:textId="77777777" w:rsidR="00B11F1D" w:rsidRPr="00076734" w:rsidRDefault="00BC64B9" w:rsidP="002D7A22">
      <w:pPr>
        <w:numPr>
          <w:ilvl w:val="0"/>
          <w:numId w:val="20"/>
        </w:numPr>
      </w:pPr>
      <w:r w:rsidRPr="00076734">
        <w:t>Only one application per</w:t>
      </w:r>
      <w:r w:rsidR="00B11F1D" w:rsidRPr="00076734">
        <w:t xml:space="preserve"> neighborhood</w:t>
      </w:r>
      <w:r w:rsidRPr="00076734">
        <w:t xml:space="preserve"> organization will be accepted</w:t>
      </w:r>
      <w:r w:rsidR="00B11F1D" w:rsidRPr="00076734">
        <w:t>, unless the group partners with another neighborhood or community organization on a separate project</w:t>
      </w:r>
      <w:r w:rsidRPr="00076734">
        <w:t xml:space="preserve">. </w:t>
      </w:r>
    </w:p>
    <w:p w14:paraId="2A7AB910" w14:textId="77777777" w:rsidR="00B11F1D" w:rsidRPr="00076734" w:rsidRDefault="00B11F1D" w:rsidP="00877EC6">
      <w:pPr>
        <w:pStyle w:val="ListParagraph"/>
        <w:ind w:left="360"/>
      </w:pPr>
    </w:p>
    <w:p w14:paraId="411A71A8" w14:textId="77777777" w:rsidR="00BC64B9" w:rsidRPr="00076734" w:rsidRDefault="00BC64B9" w:rsidP="002D7A22">
      <w:pPr>
        <w:numPr>
          <w:ilvl w:val="0"/>
          <w:numId w:val="20"/>
        </w:numPr>
      </w:pPr>
      <w:r w:rsidRPr="00076734">
        <w:t xml:space="preserve">No more than two projects may be included in a single application, </w:t>
      </w:r>
      <w:r w:rsidR="00C410F0" w:rsidRPr="00076734">
        <w:t>and</w:t>
      </w:r>
      <w:r w:rsidRPr="00076734">
        <w:t xml:space="preserve"> they must be clearly distinguished with regard to purpose, budget, timeline, etc. </w:t>
      </w:r>
    </w:p>
    <w:p w14:paraId="2E870184" w14:textId="77777777" w:rsidR="00B11F1D" w:rsidRPr="00076734" w:rsidRDefault="00B11F1D" w:rsidP="00877EC6">
      <w:pPr>
        <w:ind w:left="360"/>
      </w:pPr>
    </w:p>
    <w:p w14:paraId="0C51E35F" w14:textId="77777777" w:rsidR="00BC64B9" w:rsidRPr="00076734" w:rsidRDefault="00BC64B9" w:rsidP="002D7A22">
      <w:pPr>
        <w:numPr>
          <w:ilvl w:val="0"/>
          <w:numId w:val="20"/>
        </w:numPr>
      </w:pPr>
      <w:r w:rsidRPr="00076734">
        <w:t xml:space="preserve">Two or more neighborhood organizations may partner in a project led by residents of those neighborhoods.  </w:t>
      </w:r>
    </w:p>
    <w:p w14:paraId="3C8C72C0" w14:textId="77777777" w:rsidR="00BC64B9" w:rsidRPr="00076734" w:rsidRDefault="00BC64B9" w:rsidP="00877EC6">
      <w:pPr>
        <w:ind w:left="360"/>
      </w:pPr>
    </w:p>
    <w:p w14:paraId="731B1546" w14:textId="66D2AFEA" w:rsidR="00BC64B9" w:rsidRPr="00076734" w:rsidRDefault="00B11F1D" w:rsidP="002D7A22">
      <w:pPr>
        <w:numPr>
          <w:ilvl w:val="0"/>
          <w:numId w:val="20"/>
        </w:numPr>
      </w:pPr>
      <w:r w:rsidRPr="00076734">
        <w:t>If a neighborhood</w:t>
      </w:r>
      <w:r w:rsidR="00BC64B9" w:rsidRPr="00076734">
        <w:t xml:space="preserve"> organization</w:t>
      </w:r>
      <w:r w:rsidRPr="00076734">
        <w:t xml:space="preserve"> </w:t>
      </w:r>
      <w:r w:rsidR="00576B14" w:rsidRPr="00076734">
        <w:t>partners</w:t>
      </w:r>
      <w:r w:rsidR="00BC64B9" w:rsidRPr="00076734">
        <w:t xml:space="preserve"> with </w:t>
      </w:r>
      <w:r w:rsidR="00A42E27" w:rsidRPr="00076734">
        <w:t>a</w:t>
      </w:r>
      <w:r w:rsidRPr="00076734">
        <w:t xml:space="preserve"> community-based nonprofit, a support letter from that non</w:t>
      </w:r>
      <w:r w:rsidR="00C52892">
        <w:t>-</w:t>
      </w:r>
      <w:r w:rsidRPr="00076734">
        <w:t>profit should be included with the application.</w:t>
      </w:r>
    </w:p>
    <w:p w14:paraId="710C235A" w14:textId="77777777" w:rsidR="00BC64B9" w:rsidRPr="00076734" w:rsidRDefault="00BC64B9" w:rsidP="00877EC6">
      <w:pPr>
        <w:ind w:left="360"/>
      </w:pPr>
    </w:p>
    <w:p w14:paraId="79B51686" w14:textId="77777777" w:rsidR="002D7A22" w:rsidRPr="0020698A" w:rsidRDefault="002D7A22" w:rsidP="002D7A22">
      <w:pPr>
        <w:numPr>
          <w:ilvl w:val="0"/>
          <w:numId w:val="20"/>
        </w:numPr>
        <w:rPr>
          <w:u w:val="single"/>
        </w:rPr>
      </w:pPr>
      <w:r w:rsidRPr="0020698A">
        <w:t>The City will consider providing up to $4,500 for a single project if the participating neighborhood organization has a proven track record (previous funding, completed successful project, completed paperwork) and if the organization partners with another neighborhood or nonprofit.</w:t>
      </w:r>
    </w:p>
    <w:p w14:paraId="332E0300" w14:textId="77777777" w:rsidR="002D7A22" w:rsidRPr="00076734" w:rsidRDefault="002D7A22" w:rsidP="002D7A22">
      <w:pPr>
        <w:pStyle w:val="ListParagraph"/>
      </w:pPr>
    </w:p>
    <w:p w14:paraId="0735D545" w14:textId="77777777" w:rsidR="008570BA" w:rsidRPr="000041D4" w:rsidRDefault="00BC64B9" w:rsidP="002D7A22">
      <w:pPr>
        <w:numPr>
          <w:ilvl w:val="0"/>
          <w:numId w:val="20"/>
        </w:numPr>
        <w:rPr>
          <w:u w:val="single"/>
        </w:rPr>
      </w:pPr>
      <w:r w:rsidRPr="00076734">
        <w:t xml:space="preserve">The Applicant is responsible for any needed permit fees and approvals that may be required, and these costs should be included in the budget. </w:t>
      </w:r>
      <w:r w:rsidR="000D1EE3">
        <w:t>Applicants who intend to use the East Tennessee Community Design Center as their fiscal sponsor should budget $100 for ETCDC’s fiscal sponsorship fee.</w:t>
      </w:r>
    </w:p>
    <w:p w14:paraId="3743695F" w14:textId="77777777" w:rsidR="000041D4" w:rsidRDefault="000041D4" w:rsidP="000041D4">
      <w:pPr>
        <w:pStyle w:val="ListParagraph"/>
        <w:rPr>
          <w:u w:val="single"/>
        </w:rPr>
      </w:pPr>
    </w:p>
    <w:p w14:paraId="302E28EB" w14:textId="77777777" w:rsidR="000041D4" w:rsidRPr="0020698A" w:rsidRDefault="000041D4" w:rsidP="000041D4">
      <w:pPr>
        <w:numPr>
          <w:ilvl w:val="0"/>
          <w:numId w:val="20"/>
        </w:numPr>
      </w:pPr>
      <w:r w:rsidRPr="0020698A">
        <w:t xml:space="preserve">The Applicant is responsible for any needed documentation.  A letter of agreement for any work being done on property that is not the property of the organization applying may be needed. (For example: a sign on private property needs a letter of agreement from the owner that they are allowing this to be done and who will maintain it.)  Similarly, a letter from the city will be needed on property owned by the city where modifications to city property are being requested.    </w:t>
      </w:r>
    </w:p>
    <w:p w14:paraId="75E49D2E" w14:textId="77777777" w:rsidR="00A46DCA" w:rsidRPr="00076734" w:rsidRDefault="00A46DCA" w:rsidP="00A46DCA">
      <w:pPr>
        <w:pStyle w:val="ListParagraph"/>
        <w:rPr>
          <w:u w:val="single"/>
        </w:rPr>
      </w:pPr>
    </w:p>
    <w:p w14:paraId="5E6ED76F" w14:textId="511B528C" w:rsidR="00A46DCA" w:rsidRPr="00076734" w:rsidRDefault="00DD0F68" w:rsidP="002D7A22">
      <w:pPr>
        <w:numPr>
          <w:ilvl w:val="0"/>
          <w:numId w:val="20"/>
        </w:numPr>
        <w:rPr>
          <w:u w:val="single"/>
        </w:rPr>
      </w:pPr>
      <w:r>
        <w:t>The Grant</w:t>
      </w:r>
      <w:r w:rsidR="00A46DCA" w:rsidRPr="00076734">
        <w:t xml:space="preserve"> Committee (composed of neighborhood leaders and others familiar with the grant-making process) may recommend and the City may require that a </w:t>
      </w:r>
      <w:r w:rsidR="00A46DCA" w:rsidRPr="00C52892">
        <w:rPr>
          <w:u w:val="single"/>
        </w:rPr>
        <w:t>grantee agree to certain conditions in order to rece</w:t>
      </w:r>
      <w:r w:rsidR="00654427" w:rsidRPr="00C52892">
        <w:rPr>
          <w:u w:val="single"/>
        </w:rPr>
        <w:t>ive the grant</w:t>
      </w:r>
      <w:r w:rsidR="00654427" w:rsidRPr="00076734">
        <w:t>. Examples include revising the budget or timeline, following up on a suggestion to meet with a city department on some aspect of the funded project, and agreeing to take sealed bids for a major purchase.</w:t>
      </w:r>
    </w:p>
    <w:p w14:paraId="5D4BA28D" w14:textId="77777777" w:rsidR="00382417" w:rsidRPr="00076734" w:rsidRDefault="00382417" w:rsidP="00877EC6">
      <w:pPr>
        <w:pStyle w:val="ListParagraph"/>
        <w:ind w:left="360"/>
        <w:rPr>
          <w:b/>
          <w:u w:val="single"/>
        </w:rPr>
      </w:pPr>
    </w:p>
    <w:p w14:paraId="39A7E446" w14:textId="77777777" w:rsidR="004D7321" w:rsidRPr="00076734" w:rsidRDefault="004D7321" w:rsidP="004D7321">
      <w:pPr>
        <w:pStyle w:val="ListParagraph"/>
        <w:numPr>
          <w:ilvl w:val="0"/>
          <w:numId w:val="17"/>
        </w:numPr>
        <w:rPr>
          <w:b/>
          <w:u w:val="single"/>
        </w:rPr>
      </w:pPr>
      <w:r w:rsidRPr="00076734">
        <w:rPr>
          <w:b/>
        </w:rPr>
        <w:t xml:space="preserve">  </w:t>
      </w:r>
      <w:r w:rsidRPr="00076734">
        <w:rPr>
          <w:b/>
          <w:u w:val="single"/>
        </w:rPr>
        <w:t>Judging Criteria</w:t>
      </w:r>
    </w:p>
    <w:p w14:paraId="78ED1E3A" w14:textId="77777777" w:rsidR="004D7321" w:rsidRPr="00076734" w:rsidRDefault="004D7321" w:rsidP="004D7321">
      <w:pPr>
        <w:rPr>
          <w:b/>
        </w:rPr>
      </w:pPr>
    </w:p>
    <w:p w14:paraId="3BAD9E3E" w14:textId="04DE5DB2" w:rsidR="004D7321" w:rsidRPr="00076734" w:rsidRDefault="00D94296" w:rsidP="004D7321">
      <w:r w:rsidRPr="00076734">
        <w:t xml:space="preserve">When </w:t>
      </w:r>
      <w:r w:rsidR="00DD0F68">
        <w:t>evaluating proposals, the Grant</w:t>
      </w:r>
      <w:r w:rsidRPr="00076734">
        <w:t xml:space="preserve"> Committee and the City will be looking to fund proposals that possess </w:t>
      </w:r>
      <w:r w:rsidR="00094E57" w:rsidRPr="00076734">
        <w:t>these characteristics:</w:t>
      </w:r>
    </w:p>
    <w:p w14:paraId="0E9C7E14" w14:textId="77777777" w:rsidR="00D94296" w:rsidRPr="00076734" w:rsidRDefault="00D94296" w:rsidP="00D94296">
      <w:pPr>
        <w:pStyle w:val="ListParagraph"/>
        <w:numPr>
          <w:ilvl w:val="0"/>
          <w:numId w:val="14"/>
        </w:numPr>
      </w:pPr>
      <w:r w:rsidRPr="00076734">
        <w:t>The proposed project emerge</w:t>
      </w:r>
      <w:r w:rsidR="00094E57" w:rsidRPr="00076734">
        <w:t>s</w:t>
      </w:r>
      <w:r w:rsidRPr="00076734">
        <w:t xml:space="preserve"> from and address</w:t>
      </w:r>
      <w:r w:rsidR="00094E57" w:rsidRPr="00076734">
        <w:t>es</w:t>
      </w:r>
      <w:r w:rsidRPr="00076734">
        <w:t xml:space="preserve"> the unique needs and opportunities of the neighborhood and</w:t>
      </w:r>
      <w:r w:rsidR="000D1EE3">
        <w:t>/or</w:t>
      </w:r>
      <w:r w:rsidRPr="00076734">
        <w:t xml:space="preserve"> the neighborhood organization.</w:t>
      </w:r>
    </w:p>
    <w:p w14:paraId="249D78AB" w14:textId="77777777" w:rsidR="00D94296" w:rsidRPr="00076734" w:rsidRDefault="00D94296" w:rsidP="00D94296">
      <w:pPr>
        <w:pStyle w:val="ListParagraph"/>
        <w:numPr>
          <w:ilvl w:val="0"/>
          <w:numId w:val="14"/>
        </w:numPr>
      </w:pPr>
      <w:r w:rsidRPr="00076734">
        <w:t>The project benefit</w:t>
      </w:r>
      <w:r w:rsidR="00094E57" w:rsidRPr="00076734">
        <w:t>s</w:t>
      </w:r>
      <w:r w:rsidRPr="00076734">
        <w:t xml:space="preserve"> the neighborhood as a whole.</w:t>
      </w:r>
    </w:p>
    <w:p w14:paraId="482B02D3" w14:textId="77777777" w:rsidR="00D94296" w:rsidRPr="00076734" w:rsidRDefault="00D94296" w:rsidP="00D94296">
      <w:pPr>
        <w:pStyle w:val="ListParagraph"/>
        <w:numPr>
          <w:ilvl w:val="0"/>
          <w:numId w:val="14"/>
        </w:numPr>
      </w:pPr>
      <w:r w:rsidRPr="00076734">
        <w:t xml:space="preserve">The project </w:t>
      </w:r>
      <w:r w:rsidR="00094E57" w:rsidRPr="00076734">
        <w:t>meets</w:t>
      </w:r>
      <w:r w:rsidR="007A3139">
        <w:t xml:space="preserve"> both Primary goals and at least one Secondary goal</w:t>
      </w:r>
      <w:r w:rsidRPr="00076734">
        <w:t xml:space="preserve"> of the NSGP program. </w:t>
      </w:r>
      <w:r w:rsidR="007A3139">
        <w:t>(See Page 1)</w:t>
      </w:r>
      <w:r w:rsidRPr="00076734">
        <w:t xml:space="preserve"> </w:t>
      </w:r>
    </w:p>
    <w:p w14:paraId="3518362A" w14:textId="77777777" w:rsidR="00D94296" w:rsidRPr="00076734" w:rsidRDefault="00D94296" w:rsidP="004D7321"/>
    <w:p w14:paraId="7CE2B71B" w14:textId="77777777" w:rsidR="00007CEC" w:rsidRPr="00076734" w:rsidRDefault="000D1EE3" w:rsidP="00B507BA">
      <w:r>
        <w:t xml:space="preserve">In addition, a </w:t>
      </w:r>
      <w:r w:rsidR="00EE35ED" w:rsidRPr="00076734">
        <w:t>strong application will propose a project that:</w:t>
      </w:r>
      <w:r w:rsidR="00007CEC" w:rsidRPr="00076734">
        <w:t xml:space="preserve"> </w:t>
      </w:r>
    </w:p>
    <w:p w14:paraId="20977C73" w14:textId="77777777" w:rsidR="00FC7FED" w:rsidRPr="00076734" w:rsidRDefault="00EE35ED" w:rsidP="00FC7FED">
      <w:pPr>
        <w:pStyle w:val="ListParagraph"/>
        <w:numPr>
          <w:ilvl w:val="0"/>
          <w:numId w:val="14"/>
        </w:numPr>
      </w:pPr>
      <w:r w:rsidRPr="00076734">
        <w:t>Is</w:t>
      </w:r>
      <w:r w:rsidR="00FC7FED" w:rsidRPr="00076734">
        <w:t xml:space="preserve"> realistic and doable within the organization’s </w:t>
      </w:r>
      <w:r w:rsidR="009B3CCF" w:rsidRPr="00076734">
        <w:t>capacity (ability</w:t>
      </w:r>
      <w:r w:rsidR="00764F1B" w:rsidRPr="00076734">
        <w:t>).</w:t>
      </w:r>
    </w:p>
    <w:p w14:paraId="6E8E0225" w14:textId="77777777" w:rsidR="009D22FB" w:rsidRPr="00076734" w:rsidRDefault="00EE35ED" w:rsidP="009D22FB">
      <w:pPr>
        <w:pStyle w:val="ListParagraph"/>
        <w:numPr>
          <w:ilvl w:val="0"/>
          <w:numId w:val="14"/>
        </w:numPr>
      </w:pPr>
      <w:r w:rsidRPr="00076734">
        <w:t>Has</w:t>
      </w:r>
      <w:r w:rsidR="009D22FB" w:rsidRPr="00076734">
        <w:t xml:space="preserve"> a well-defined scope and</w:t>
      </w:r>
      <w:r w:rsidR="004A4287" w:rsidRPr="00076734">
        <w:t xml:space="preserve"> measurable</w:t>
      </w:r>
      <w:r w:rsidR="009D22FB" w:rsidRPr="00076734">
        <w:t xml:space="preserve"> goals.</w:t>
      </w:r>
    </w:p>
    <w:p w14:paraId="58F53263" w14:textId="77777777" w:rsidR="009D22FB" w:rsidRPr="00076734" w:rsidRDefault="00EE35ED" w:rsidP="009D22FB">
      <w:pPr>
        <w:pStyle w:val="ListParagraph"/>
        <w:numPr>
          <w:ilvl w:val="0"/>
          <w:numId w:val="14"/>
        </w:numPr>
      </w:pPr>
      <w:r w:rsidRPr="00076734">
        <w:t>Is</w:t>
      </w:r>
      <w:r w:rsidR="009D22FB" w:rsidRPr="00076734">
        <w:t xml:space="preserve"> highly creative.</w:t>
      </w:r>
    </w:p>
    <w:p w14:paraId="519ADE00" w14:textId="77777777" w:rsidR="009D22FB" w:rsidRPr="00076734" w:rsidRDefault="009D22FB" w:rsidP="009D22FB">
      <w:pPr>
        <w:pStyle w:val="ListParagraph"/>
        <w:numPr>
          <w:ilvl w:val="0"/>
          <w:numId w:val="14"/>
        </w:numPr>
      </w:pPr>
      <w:r w:rsidRPr="00076734">
        <w:t>Present</w:t>
      </w:r>
      <w:r w:rsidR="00EE35ED" w:rsidRPr="00076734">
        <w:t>s</w:t>
      </w:r>
      <w:r w:rsidRPr="00076734">
        <w:t xml:space="preserve"> a</w:t>
      </w:r>
      <w:r w:rsidR="004A4287" w:rsidRPr="00076734">
        <w:t xml:space="preserve"> </w:t>
      </w:r>
      <w:r w:rsidRPr="00076734">
        <w:t xml:space="preserve">well-thought-out and </w:t>
      </w:r>
      <w:r w:rsidR="004A4287" w:rsidRPr="00076734">
        <w:t xml:space="preserve">realistic </w:t>
      </w:r>
      <w:r w:rsidRPr="00076734">
        <w:t>budget.</w:t>
      </w:r>
    </w:p>
    <w:p w14:paraId="3D437E44" w14:textId="77777777" w:rsidR="004A4287" w:rsidRPr="00076734" w:rsidRDefault="009D22FB" w:rsidP="009D22FB">
      <w:pPr>
        <w:pStyle w:val="ListParagraph"/>
        <w:numPr>
          <w:ilvl w:val="0"/>
          <w:numId w:val="14"/>
        </w:numPr>
      </w:pPr>
      <w:r w:rsidRPr="00076734">
        <w:t>Include</w:t>
      </w:r>
      <w:r w:rsidR="00EE35ED" w:rsidRPr="00076734">
        <w:t>s</w:t>
      </w:r>
      <w:r w:rsidRPr="00076734">
        <w:t xml:space="preserve"> a </w:t>
      </w:r>
      <w:r w:rsidR="004A4287" w:rsidRPr="00076734">
        <w:t xml:space="preserve">detailed </w:t>
      </w:r>
      <w:r w:rsidRPr="00076734">
        <w:t>Project Work Plan and Timeline</w:t>
      </w:r>
      <w:r w:rsidR="004A4287" w:rsidRPr="00076734">
        <w:t xml:space="preserve"> (who is going to do what when).</w:t>
      </w:r>
    </w:p>
    <w:p w14:paraId="614FCF7E" w14:textId="77777777" w:rsidR="00F17A9C" w:rsidRPr="00076734" w:rsidRDefault="00EE35ED" w:rsidP="00F17A9C">
      <w:pPr>
        <w:pStyle w:val="ListParagraph"/>
        <w:numPr>
          <w:ilvl w:val="0"/>
          <w:numId w:val="14"/>
        </w:numPr>
      </w:pPr>
      <w:r w:rsidRPr="00076734">
        <w:t>Draws</w:t>
      </w:r>
      <w:r w:rsidR="00C66D65">
        <w:t xml:space="preserve"> heavily</w:t>
      </w:r>
      <w:r w:rsidR="00FC7FED" w:rsidRPr="00076734">
        <w:t xml:space="preserve"> </w:t>
      </w:r>
      <w:r w:rsidRPr="00076734">
        <w:t>on the skills, knowledge</w:t>
      </w:r>
      <w:r w:rsidR="002D3F60">
        <w:t>,</w:t>
      </w:r>
      <w:r w:rsidRPr="00076734">
        <w:t xml:space="preserve"> and labor of neighborhood residents.</w:t>
      </w:r>
      <w:r w:rsidR="00FC7FED" w:rsidRPr="00076734">
        <w:t xml:space="preserve"> </w:t>
      </w:r>
    </w:p>
    <w:p w14:paraId="4DD7F7FA" w14:textId="77777777" w:rsidR="00EE35ED" w:rsidRPr="00076734" w:rsidRDefault="00EE35ED" w:rsidP="00EE35ED">
      <w:pPr>
        <w:pStyle w:val="ListParagraph"/>
      </w:pPr>
    </w:p>
    <w:p w14:paraId="71511E8A" w14:textId="77777777" w:rsidR="00BE62CC" w:rsidRPr="00076734" w:rsidRDefault="00BE62CC" w:rsidP="00BE62CC">
      <w:r w:rsidRPr="00076734">
        <w:t>All neighborhoods are encouraged to apply for NSGP funding. However, if the total amount of funds requested exceeds available funds, the awards committee may consider giving preference to an otherwise qualified proposal from a low- or moderate-</w:t>
      </w:r>
      <w:r w:rsidRPr="00076734">
        <w:lastRenderedPageBreak/>
        <w:t xml:space="preserve">income neighborhood over an otherwise qualified proposal from a high-income neighborhood. </w:t>
      </w:r>
    </w:p>
    <w:p w14:paraId="500D837A" w14:textId="77777777" w:rsidR="000E28CD" w:rsidRPr="00076734" w:rsidRDefault="000E28CD" w:rsidP="00B507BA"/>
    <w:p w14:paraId="3179B62A" w14:textId="77777777" w:rsidR="00FC7FED" w:rsidRPr="00076734" w:rsidRDefault="00FC7FED" w:rsidP="00B507BA">
      <w:r w:rsidRPr="00076734">
        <w:t xml:space="preserve">The City will </w:t>
      </w:r>
      <w:r w:rsidR="000E28CD" w:rsidRPr="00076734">
        <w:t>rely heavily on</w:t>
      </w:r>
      <w:r w:rsidRPr="00076734">
        <w:t xml:space="preserve"> the insight and advice of a</w:t>
      </w:r>
      <w:r w:rsidR="000E28CD" w:rsidRPr="00076734">
        <w:t>n independent</w:t>
      </w:r>
      <w:r w:rsidRPr="00076734">
        <w:t xml:space="preserve"> citizens committee to evaluate proposals, but the City retains sole discretion </w:t>
      </w:r>
      <w:r w:rsidR="00521CFA" w:rsidRPr="00076734">
        <w:t>to determine</w:t>
      </w:r>
      <w:r w:rsidRPr="00076734">
        <w:t xml:space="preserve"> the eligibility of applications and </w:t>
      </w:r>
      <w:r w:rsidR="00521CFA" w:rsidRPr="00076734">
        <w:t>whether</w:t>
      </w:r>
      <w:r w:rsidRPr="00076734">
        <w:t xml:space="preserve"> proposed projects meet the program’s guidelines and criteria.</w:t>
      </w:r>
      <w:r w:rsidR="006F4CF9" w:rsidRPr="00076734">
        <w:t xml:space="preserve"> </w:t>
      </w:r>
    </w:p>
    <w:p w14:paraId="254E30BE" w14:textId="77777777" w:rsidR="00BE62CC" w:rsidRPr="00076734" w:rsidRDefault="00BE62CC" w:rsidP="00B507BA"/>
    <w:p w14:paraId="43B0A770" w14:textId="77777777" w:rsidR="00521CFA" w:rsidRPr="00076734" w:rsidRDefault="00B122F4" w:rsidP="00B122F4">
      <w:pPr>
        <w:pStyle w:val="ListParagraph"/>
        <w:numPr>
          <w:ilvl w:val="0"/>
          <w:numId w:val="17"/>
        </w:numPr>
        <w:rPr>
          <w:b/>
          <w:u w:val="single"/>
        </w:rPr>
      </w:pPr>
      <w:r w:rsidRPr="00076734">
        <w:rPr>
          <w:b/>
        </w:rPr>
        <w:t xml:space="preserve"> </w:t>
      </w:r>
      <w:r w:rsidR="00521CFA" w:rsidRPr="00076734">
        <w:rPr>
          <w:b/>
          <w:u w:val="single"/>
        </w:rPr>
        <w:t>Contact Us</w:t>
      </w:r>
    </w:p>
    <w:p w14:paraId="6B14594A" w14:textId="77777777" w:rsidR="00521CFA" w:rsidRPr="00076734" w:rsidRDefault="00521CFA" w:rsidP="00476D4D"/>
    <w:p w14:paraId="06B2516A" w14:textId="77777777" w:rsidR="00521CFA" w:rsidRPr="00076734" w:rsidRDefault="00CD7ADA" w:rsidP="00476D4D">
      <w:r w:rsidRPr="00076734">
        <w:t>Questions may be directed to</w:t>
      </w:r>
      <w:r w:rsidR="00521CFA" w:rsidRPr="00076734">
        <w:t>:</w:t>
      </w:r>
    </w:p>
    <w:p w14:paraId="01EA07C8" w14:textId="77777777" w:rsidR="00521CFA" w:rsidRPr="00076734" w:rsidRDefault="00462143" w:rsidP="00521CFA">
      <w:r>
        <w:tab/>
        <w:t>Eden Slater</w:t>
      </w:r>
    </w:p>
    <w:p w14:paraId="0A3946F2" w14:textId="77777777" w:rsidR="00521CFA" w:rsidRPr="00076734" w:rsidRDefault="004A5328" w:rsidP="00521CFA">
      <w:r>
        <w:tab/>
      </w:r>
      <w:r w:rsidR="00462143">
        <w:t>(865) 215-2113</w:t>
      </w:r>
    </w:p>
    <w:p w14:paraId="526369BD" w14:textId="3BB39D05" w:rsidR="00521CFA" w:rsidRDefault="00521CFA" w:rsidP="00521CFA">
      <w:pPr>
        <w:rPr>
          <w:rStyle w:val="Hyperlink"/>
        </w:rPr>
      </w:pPr>
      <w:r w:rsidRPr="00076734">
        <w:tab/>
      </w:r>
      <w:hyperlink r:id="rId9" w:history="1">
        <w:r w:rsidR="00242621" w:rsidRPr="003A4D2B">
          <w:rPr>
            <w:rStyle w:val="Hyperlink"/>
          </w:rPr>
          <w:t>eslater@knoxvilletn.gov</w:t>
        </w:r>
      </w:hyperlink>
    </w:p>
    <w:p w14:paraId="7CDD8D43" w14:textId="7B8CAF9C" w:rsidR="00C52892" w:rsidRDefault="00C52892" w:rsidP="00521CFA">
      <w:pPr>
        <w:rPr>
          <w:rStyle w:val="Hyperlink"/>
        </w:rPr>
      </w:pPr>
    </w:p>
    <w:p w14:paraId="5F39DC6C" w14:textId="77777777" w:rsidR="00C52892" w:rsidRDefault="00C52892" w:rsidP="00521CFA">
      <w:pPr>
        <w:rPr>
          <w:rStyle w:val="Hyperlink"/>
        </w:rPr>
      </w:pPr>
    </w:p>
    <w:p w14:paraId="566F6E96" w14:textId="6DE6A009" w:rsidR="00C52892" w:rsidRDefault="00C52892" w:rsidP="00521CFA">
      <w:pPr>
        <w:rPr>
          <w:rStyle w:val="Hyperlink"/>
          <w:b/>
          <w:bCs/>
          <w:i/>
          <w:iCs/>
          <w:color w:val="auto"/>
          <w:sz w:val="32"/>
          <w:szCs w:val="32"/>
        </w:rPr>
      </w:pPr>
      <w:r w:rsidRPr="00C52892">
        <w:rPr>
          <w:rStyle w:val="Hyperlink"/>
          <w:b/>
          <w:bCs/>
          <w:i/>
          <w:iCs/>
          <w:color w:val="auto"/>
          <w:sz w:val="32"/>
          <w:szCs w:val="32"/>
        </w:rPr>
        <w:t>Grant Applications are due no late</w:t>
      </w:r>
      <w:r w:rsidR="00995254">
        <w:rPr>
          <w:rStyle w:val="Hyperlink"/>
          <w:b/>
          <w:bCs/>
          <w:i/>
          <w:iCs/>
          <w:color w:val="auto"/>
          <w:sz w:val="32"/>
          <w:szCs w:val="32"/>
        </w:rPr>
        <w:t>r</w:t>
      </w:r>
      <w:r w:rsidR="00DD0F68">
        <w:rPr>
          <w:rStyle w:val="Hyperlink"/>
          <w:b/>
          <w:bCs/>
          <w:i/>
          <w:iCs/>
          <w:color w:val="auto"/>
          <w:sz w:val="32"/>
          <w:szCs w:val="32"/>
        </w:rPr>
        <w:t xml:space="preserve"> than 4:30 p.m. Monday, July 26, 2021</w:t>
      </w:r>
      <w:r w:rsidRPr="00C52892">
        <w:rPr>
          <w:rStyle w:val="Hyperlink"/>
          <w:b/>
          <w:bCs/>
          <w:i/>
          <w:iCs/>
          <w:color w:val="auto"/>
          <w:sz w:val="32"/>
          <w:szCs w:val="32"/>
        </w:rPr>
        <w:t xml:space="preserve">.  No applications will be accepted beyond this deadline.  </w:t>
      </w:r>
    </w:p>
    <w:p w14:paraId="6CAC876C" w14:textId="77777777" w:rsidR="00C52892" w:rsidRDefault="00C52892" w:rsidP="00521CFA">
      <w:pPr>
        <w:rPr>
          <w:rStyle w:val="Hyperlink"/>
          <w:b/>
          <w:bCs/>
          <w:i/>
          <w:iCs/>
          <w:color w:val="auto"/>
          <w:sz w:val="32"/>
          <w:szCs w:val="32"/>
        </w:rPr>
      </w:pPr>
    </w:p>
    <w:p w14:paraId="34D5B7D1" w14:textId="6D9128F0" w:rsidR="00C52892" w:rsidRDefault="00C52892" w:rsidP="00521CFA">
      <w:pPr>
        <w:rPr>
          <w:rStyle w:val="Hyperlink"/>
          <w:b/>
          <w:bCs/>
          <w:i/>
          <w:iCs/>
          <w:color w:val="auto"/>
          <w:sz w:val="32"/>
          <w:szCs w:val="32"/>
        </w:rPr>
      </w:pPr>
      <w:r w:rsidRPr="00C52892">
        <w:rPr>
          <w:rStyle w:val="Hyperlink"/>
          <w:b/>
          <w:bCs/>
          <w:i/>
          <w:iCs/>
          <w:color w:val="auto"/>
          <w:sz w:val="32"/>
          <w:szCs w:val="32"/>
        </w:rPr>
        <w:t xml:space="preserve">If you wish to have someone in </w:t>
      </w:r>
      <w:r w:rsidR="00DD0F68">
        <w:rPr>
          <w:rStyle w:val="Hyperlink"/>
          <w:b/>
          <w:bCs/>
          <w:i/>
          <w:iCs/>
          <w:color w:val="auto"/>
          <w:sz w:val="32"/>
          <w:szCs w:val="32"/>
        </w:rPr>
        <w:t>the Office of Neighborhood Empowerment</w:t>
      </w:r>
      <w:r w:rsidRPr="00C52892">
        <w:rPr>
          <w:rStyle w:val="Hyperlink"/>
          <w:b/>
          <w:bCs/>
          <w:i/>
          <w:iCs/>
          <w:color w:val="auto"/>
          <w:sz w:val="32"/>
          <w:szCs w:val="32"/>
        </w:rPr>
        <w:t xml:space="preserve"> review your application for completeness, please do so by having your application to the office no later t</w:t>
      </w:r>
      <w:r w:rsidR="00DD0F68">
        <w:rPr>
          <w:rStyle w:val="Hyperlink"/>
          <w:b/>
          <w:bCs/>
          <w:i/>
          <w:iCs/>
          <w:color w:val="auto"/>
          <w:sz w:val="32"/>
          <w:szCs w:val="32"/>
        </w:rPr>
        <w:t>han 4:30 p.m. on Monday, July 12</w:t>
      </w:r>
      <w:r w:rsidRPr="00C52892">
        <w:rPr>
          <w:rStyle w:val="Hyperlink"/>
          <w:b/>
          <w:bCs/>
          <w:i/>
          <w:iCs/>
          <w:color w:val="auto"/>
          <w:sz w:val="32"/>
          <w:szCs w:val="32"/>
        </w:rPr>
        <w:t xml:space="preserve">.  </w:t>
      </w:r>
    </w:p>
    <w:p w14:paraId="5354B7D6" w14:textId="77777777" w:rsidR="00C52892" w:rsidRDefault="00C52892" w:rsidP="00521CFA">
      <w:pPr>
        <w:rPr>
          <w:rStyle w:val="Hyperlink"/>
          <w:b/>
          <w:bCs/>
          <w:i/>
          <w:iCs/>
          <w:color w:val="auto"/>
          <w:sz w:val="32"/>
          <w:szCs w:val="32"/>
        </w:rPr>
      </w:pPr>
    </w:p>
    <w:p w14:paraId="609248BE" w14:textId="2A116B9F" w:rsidR="00C52892" w:rsidRPr="00C52892" w:rsidRDefault="00C52892" w:rsidP="00521CFA">
      <w:pPr>
        <w:rPr>
          <w:b/>
          <w:bCs/>
          <w:i/>
          <w:iCs/>
          <w:sz w:val="32"/>
          <w:szCs w:val="32"/>
          <w:u w:val="single"/>
        </w:rPr>
      </w:pPr>
      <w:r w:rsidRPr="00C52892">
        <w:rPr>
          <w:rStyle w:val="Hyperlink"/>
          <w:b/>
          <w:bCs/>
          <w:i/>
          <w:iCs/>
          <w:color w:val="auto"/>
          <w:sz w:val="32"/>
          <w:szCs w:val="32"/>
        </w:rPr>
        <w:t>Applications r</w:t>
      </w:r>
      <w:r w:rsidR="00995254">
        <w:rPr>
          <w:rStyle w:val="Hyperlink"/>
          <w:b/>
          <w:bCs/>
          <w:i/>
          <w:iCs/>
          <w:color w:val="auto"/>
          <w:sz w:val="32"/>
          <w:szCs w:val="32"/>
        </w:rPr>
        <w:t>e</w:t>
      </w:r>
      <w:r w:rsidR="00DD0F68">
        <w:rPr>
          <w:rStyle w:val="Hyperlink"/>
          <w:b/>
          <w:bCs/>
          <w:i/>
          <w:iCs/>
          <w:color w:val="auto"/>
          <w:sz w:val="32"/>
          <w:szCs w:val="32"/>
        </w:rPr>
        <w:t>ceived between Tuesday, July 13</w:t>
      </w:r>
      <w:r w:rsidRPr="00C52892">
        <w:rPr>
          <w:rStyle w:val="Hyperlink"/>
          <w:b/>
          <w:bCs/>
          <w:i/>
          <w:iCs/>
          <w:color w:val="auto"/>
          <w:sz w:val="32"/>
          <w:szCs w:val="32"/>
        </w:rPr>
        <w:t>, and Fr</w:t>
      </w:r>
      <w:r w:rsidR="00DD0F68">
        <w:rPr>
          <w:rStyle w:val="Hyperlink"/>
          <w:b/>
          <w:bCs/>
          <w:i/>
          <w:iCs/>
          <w:color w:val="auto"/>
          <w:sz w:val="32"/>
          <w:szCs w:val="32"/>
        </w:rPr>
        <w:t>iday, July 23</w:t>
      </w:r>
      <w:r w:rsidRPr="00C52892">
        <w:rPr>
          <w:rStyle w:val="Hyperlink"/>
          <w:b/>
          <w:bCs/>
          <w:i/>
          <w:iCs/>
          <w:color w:val="auto"/>
          <w:sz w:val="32"/>
          <w:szCs w:val="32"/>
        </w:rPr>
        <w:t>, are NOT guarant</w:t>
      </w:r>
      <w:r w:rsidR="00DD0F68">
        <w:rPr>
          <w:rStyle w:val="Hyperlink"/>
          <w:b/>
          <w:bCs/>
          <w:i/>
          <w:iCs/>
          <w:color w:val="auto"/>
          <w:sz w:val="32"/>
          <w:szCs w:val="32"/>
        </w:rPr>
        <w:t>eed a review</w:t>
      </w:r>
      <w:r w:rsidRPr="00C52892">
        <w:rPr>
          <w:rStyle w:val="Hyperlink"/>
          <w:b/>
          <w:bCs/>
          <w:i/>
          <w:iCs/>
          <w:color w:val="auto"/>
          <w:sz w:val="32"/>
          <w:szCs w:val="32"/>
        </w:rPr>
        <w:t xml:space="preserve">.  </w:t>
      </w:r>
      <w:r w:rsidR="006161A9" w:rsidRPr="006161A9">
        <w:rPr>
          <w:rStyle w:val="Hyperlink"/>
          <w:b/>
          <w:bCs/>
          <w:i/>
          <w:iCs/>
          <w:color w:val="auto"/>
          <w:sz w:val="32"/>
          <w:szCs w:val="32"/>
        </w:rPr>
        <w:t xml:space="preserve">Any applications that come in on July 26, that do not have all of the correct paperwork, will not move on to the Grant Committee.  Late applications will not be accepted. </w:t>
      </w:r>
      <w:r w:rsidRPr="00C52892">
        <w:rPr>
          <w:rStyle w:val="Hyperlink"/>
          <w:b/>
          <w:bCs/>
          <w:i/>
          <w:iCs/>
          <w:color w:val="auto"/>
          <w:sz w:val="32"/>
          <w:szCs w:val="32"/>
        </w:rPr>
        <w:t xml:space="preserve">No applications will be accepted via fax.  See Page 2 of the application for details. </w:t>
      </w:r>
    </w:p>
    <w:p w14:paraId="4ADC4E7E" w14:textId="77777777" w:rsidR="00242621" w:rsidRPr="00C52892" w:rsidRDefault="00242621" w:rsidP="00521CFA">
      <w:pPr>
        <w:rPr>
          <w:sz w:val="32"/>
          <w:szCs w:val="32"/>
        </w:rPr>
      </w:pPr>
    </w:p>
    <w:p w14:paraId="00BC1656" w14:textId="77777777" w:rsidR="00ED4E06" w:rsidRDefault="00A607B8" w:rsidP="00C111CD">
      <w:pPr>
        <w:jc w:val="center"/>
      </w:pPr>
      <w:r>
        <w:t xml:space="preserve"> </w:t>
      </w:r>
    </w:p>
    <w:sectPr w:rsidR="00ED4E06" w:rsidSect="00115A3C">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9752" w14:textId="77777777" w:rsidR="00A910A7" w:rsidRDefault="00A910A7" w:rsidP="00476D4D">
      <w:r>
        <w:separator/>
      </w:r>
    </w:p>
  </w:endnote>
  <w:endnote w:type="continuationSeparator" w:id="0">
    <w:p w14:paraId="38437793" w14:textId="77777777" w:rsidR="00A910A7" w:rsidRDefault="00A910A7" w:rsidP="004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4A7F" w14:textId="77777777" w:rsidR="006161A9" w:rsidRDefault="0061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6B56" w14:textId="5F3599E5" w:rsidR="007D0AE4" w:rsidRDefault="006161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11</w:t>
    </w:r>
    <w:r w:rsidR="00365A79">
      <w:rPr>
        <w:rFonts w:asciiTheme="majorHAnsi" w:eastAsiaTheme="majorEastAsia" w:hAnsiTheme="majorHAnsi" w:cstheme="majorBidi"/>
      </w:rPr>
      <w:t>, 20</w:t>
    </w:r>
    <w:r>
      <w:rPr>
        <w:rFonts w:asciiTheme="majorHAnsi" w:eastAsiaTheme="majorEastAsia" w:hAnsiTheme="majorHAnsi" w:cstheme="majorBidi"/>
      </w:rPr>
      <w:t>21</w:t>
    </w:r>
    <w:bookmarkStart w:id="0" w:name="_GoBack"/>
    <w:bookmarkEnd w:id="0"/>
    <w:r w:rsidR="007D0AE4">
      <w:rPr>
        <w:rFonts w:asciiTheme="majorHAnsi" w:eastAsiaTheme="majorEastAsia" w:hAnsiTheme="majorHAnsi" w:cstheme="majorBidi"/>
      </w:rPr>
      <w:ptab w:relativeTo="margin" w:alignment="right" w:leader="none"/>
    </w:r>
    <w:r w:rsidR="007D0AE4">
      <w:rPr>
        <w:rFonts w:asciiTheme="majorHAnsi" w:eastAsiaTheme="majorEastAsia" w:hAnsiTheme="majorHAnsi" w:cstheme="majorBidi"/>
      </w:rPr>
      <w:t xml:space="preserve">Page </w:t>
    </w:r>
    <w:r w:rsidR="007D0AE4">
      <w:rPr>
        <w:rFonts w:asciiTheme="minorHAnsi" w:eastAsiaTheme="minorEastAsia" w:hAnsiTheme="minorHAnsi" w:cstheme="minorBidi"/>
      </w:rPr>
      <w:fldChar w:fldCharType="begin"/>
    </w:r>
    <w:r w:rsidR="007D0AE4">
      <w:instrText xml:space="preserve"> PAGE   \* MERGEFORMAT </w:instrText>
    </w:r>
    <w:r w:rsidR="007D0AE4">
      <w:rPr>
        <w:rFonts w:asciiTheme="minorHAnsi" w:eastAsiaTheme="minorEastAsia" w:hAnsiTheme="minorHAnsi" w:cstheme="minorBidi"/>
      </w:rPr>
      <w:fldChar w:fldCharType="separate"/>
    </w:r>
    <w:r w:rsidRPr="006161A9">
      <w:rPr>
        <w:rFonts w:asciiTheme="majorHAnsi" w:eastAsiaTheme="majorEastAsia" w:hAnsiTheme="majorHAnsi" w:cstheme="majorBidi"/>
        <w:noProof/>
      </w:rPr>
      <w:t>1</w:t>
    </w:r>
    <w:r w:rsidR="007D0AE4">
      <w:rPr>
        <w:rFonts w:asciiTheme="majorHAnsi" w:eastAsiaTheme="majorEastAsia" w:hAnsiTheme="majorHAnsi" w:cstheme="majorBidi"/>
        <w:noProof/>
      </w:rPr>
      <w:fldChar w:fldCharType="end"/>
    </w:r>
  </w:p>
  <w:p w14:paraId="069FB7C5" w14:textId="77777777" w:rsidR="00476D4D" w:rsidRDefault="00476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1009" w14:textId="77777777" w:rsidR="006161A9" w:rsidRDefault="0061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4981A" w14:textId="77777777" w:rsidR="00A910A7" w:rsidRDefault="00A910A7" w:rsidP="00476D4D">
      <w:r>
        <w:separator/>
      </w:r>
    </w:p>
  </w:footnote>
  <w:footnote w:type="continuationSeparator" w:id="0">
    <w:p w14:paraId="1F38F967" w14:textId="77777777" w:rsidR="00A910A7" w:rsidRDefault="00A910A7" w:rsidP="004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ECC7" w14:textId="77777777" w:rsidR="006161A9" w:rsidRDefault="0061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8CAA" w14:textId="77777777" w:rsidR="006161A9" w:rsidRDefault="00616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7DC1" w14:textId="77777777" w:rsidR="006161A9" w:rsidRDefault="0061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A7F"/>
    <w:multiLevelType w:val="hybridMultilevel"/>
    <w:tmpl w:val="E6BC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722C"/>
    <w:multiLevelType w:val="hybridMultilevel"/>
    <w:tmpl w:val="BFFE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100AA"/>
    <w:multiLevelType w:val="hybridMultilevel"/>
    <w:tmpl w:val="75743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6264D"/>
    <w:multiLevelType w:val="hybridMultilevel"/>
    <w:tmpl w:val="5C7EA070"/>
    <w:lvl w:ilvl="0" w:tplc="43129B54">
      <w:start w:val="9"/>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FC431A5"/>
    <w:multiLevelType w:val="hybridMultilevel"/>
    <w:tmpl w:val="5010F318"/>
    <w:lvl w:ilvl="0" w:tplc="6BE4708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36511"/>
    <w:multiLevelType w:val="hybridMultilevel"/>
    <w:tmpl w:val="FD0C65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2218BA"/>
    <w:multiLevelType w:val="hybridMultilevel"/>
    <w:tmpl w:val="8CD414E4"/>
    <w:lvl w:ilvl="0" w:tplc="F14A3F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89151E"/>
    <w:multiLevelType w:val="hybridMultilevel"/>
    <w:tmpl w:val="864A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60F02"/>
    <w:multiLevelType w:val="hybridMultilevel"/>
    <w:tmpl w:val="D1F2EE1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4E42BAB"/>
    <w:multiLevelType w:val="hybridMultilevel"/>
    <w:tmpl w:val="E56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35DC"/>
    <w:multiLevelType w:val="hybridMultilevel"/>
    <w:tmpl w:val="08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C645F"/>
    <w:multiLevelType w:val="hybridMultilevel"/>
    <w:tmpl w:val="CDA0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CA2815"/>
    <w:multiLevelType w:val="hybridMultilevel"/>
    <w:tmpl w:val="94E2104E"/>
    <w:lvl w:ilvl="0" w:tplc="D562C6C2">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73EE"/>
    <w:multiLevelType w:val="hybridMultilevel"/>
    <w:tmpl w:val="154447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F52D7"/>
    <w:multiLevelType w:val="hybridMultilevel"/>
    <w:tmpl w:val="8B2A54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F2EEE"/>
    <w:multiLevelType w:val="hybridMultilevel"/>
    <w:tmpl w:val="1E7A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A5272"/>
    <w:multiLevelType w:val="hybridMultilevel"/>
    <w:tmpl w:val="56C0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F6D75"/>
    <w:multiLevelType w:val="hybridMultilevel"/>
    <w:tmpl w:val="00226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E70089"/>
    <w:multiLevelType w:val="hybridMultilevel"/>
    <w:tmpl w:val="800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4553C"/>
    <w:multiLevelType w:val="hybridMultilevel"/>
    <w:tmpl w:val="2D02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34D52"/>
    <w:multiLevelType w:val="hybridMultilevel"/>
    <w:tmpl w:val="41C6C620"/>
    <w:lvl w:ilvl="0" w:tplc="71F6575E">
      <w:start w:val="1"/>
      <w:numFmt w:val="decimal"/>
      <w:lvlText w:val="%1."/>
      <w:lvlJc w:val="left"/>
      <w:pPr>
        <w:tabs>
          <w:tab w:val="num" w:pos="1440"/>
        </w:tabs>
        <w:ind w:left="1440" w:hanging="360"/>
      </w:pPr>
      <w:rPr>
        <w:sz w:val="24"/>
        <w:szCs w:val="24"/>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5"/>
  </w:num>
  <w:num w:numId="3">
    <w:abstractNumId w:val="8"/>
  </w:num>
  <w:num w:numId="4">
    <w:abstractNumId w:val="4"/>
  </w:num>
  <w:num w:numId="5">
    <w:abstractNumId w:val="13"/>
  </w:num>
  <w:num w:numId="6">
    <w:abstractNumId w:val="19"/>
  </w:num>
  <w:num w:numId="7">
    <w:abstractNumId w:val="12"/>
  </w:num>
  <w:num w:numId="8">
    <w:abstractNumId w:val="10"/>
  </w:num>
  <w:num w:numId="9">
    <w:abstractNumId w:val="0"/>
  </w:num>
  <w:num w:numId="10">
    <w:abstractNumId w:val="1"/>
  </w:num>
  <w:num w:numId="11">
    <w:abstractNumId w:val="17"/>
  </w:num>
  <w:num w:numId="12">
    <w:abstractNumId w:val="11"/>
  </w:num>
  <w:num w:numId="13">
    <w:abstractNumId w:val="16"/>
  </w:num>
  <w:num w:numId="14">
    <w:abstractNumId w:val="9"/>
  </w:num>
  <w:num w:numId="15">
    <w:abstractNumId w:val="18"/>
  </w:num>
  <w:num w:numId="16">
    <w:abstractNumId w:val="7"/>
  </w:num>
  <w:num w:numId="17">
    <w:abstractNumId w:val="6"/>
  </w:num>
  <w:num w:numId="18">
    <w:abstractNumId w:val="2"/>
  </w:num>
  <w:num w:numId="19">
    <w:abstractNumId w:val="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BA"/>
    <w:rsid w:val="00001904"/>
    <w:rsid w:val="00003871"/>
    <w:rsid w:val="000041D4"/>
    <w:rsid w:val="00007CEC"/>
    <w:rsid w:val="000166B5"/>
    <w:rsid w:val="00041EEB"/>
    <w:rsid w:val="00046277"/>
    <w:rsid w:val="00056C88"/>
    <w:rsid w:val="00061532"/>
    <w:rsid w:val="00064A67"/>
    <w:rsid w:val="00076734"/>
    <w:rsid w:val="00086A56"/>
    <w:rsid w:val="00094E57"/>
    <w:rsid w:val="000B7F46"/>
    <w:rsid w:val="000C4A56"/>
    <w:rsid w:val="000D1EE3"/>
    <w:rsid w:val="000D4AF9"/>
    <w:rsid w:val="000E28CD"/>
    <w:rsid w:val="000E519B"/>
    <w:rsid w:val="000F7556"/>
    <w:rsid w:val="00113156"/>
    <w:rsid w:val="00115A3C"/>
    <w:rsid w:val="001341E2"/>
    <w:rsid w:val="00143CE6"/>
    <w:rsid w:val="001522BF"/>
    <w:rsid w:val="00160BE3"/>
    <w:rsid w:val="00162E10"/>
    <w:rsid w:val="00182014"/>
    <w:rsid w:val="00195E28"/>
    <w:rsid w:val="001B2BAB"/>
    <w:rsid w:val="001E1188"/>
    <w:rsid w:val="001E7F5D"/>
    <w:rsid w:val="001F2154"/>
    <w:rsid w:val="0020698A"/>
    <w:rsid w:val="002300F0"/>
    <w:rsid w:val="00230BCC"/>
    <w:rsid w:val="002416F9"/>
    <w:rsid w:val="00242621"/>
    <w:rsid w:val="00255966"/>
    <w:rsid w:val="0028221B"/>
    <w:rsid w:val="00290CAF"/>
    <w:rsid w:val="002978A1"/>
    <w:rsid w:val="002A3C7B"/>
    <w:rsid w:val="002B771F"/>
    <w:rsid w:val="002C2F02"/>
    <w:rsid w:val="002C5B87"/>
    <w:rsid w:val="002D0FE1"/>
    <w:rsid w:val="002D3F60"/>
    <w:rsid w:val="002D7A22"/>
    <w:rsid w:val="002F0723"/>
    <w:rsid w:val="00314BF4"/>
    <w:rsid w:val="00315800"/>
    <w:rsid w:val="00321F59"/>
    <w:rsid w:val="00327635"/>
    <w:rsid w:val="00355350"/>
    <w:rsid w:val="00365A79"/>
    <w:rsid w:val="00374ECB"/>
    <w:rsid w:val="00382417"/>
    <w:rsid w:val="003961CC"/>
    <w:rsid w:val="003B1DC1"/>
    <w:rsid w:val="003B2ADD"/>
    <w:rsid w:val="003B7294"/>
    <w:rsid w:val="003C2912"/>
    <w:rsid w:val="003C35E3"/>
    <w:rsid w:val="003D2633"/>
    <w:rsid w:val="003D5A7A"/>
    <w:rsid w:val="003E28F2"/>
    <w:rsid w:val="003F0194"/>
    <w:rsid w:val="00412623"/>
    <w:rsid w:val="00422488"/>
    <w:rsid w:val="00425692"/>
    <w:rsid w:val="00427E11"/>
    <w:rsid w:val="00443EEF"/>
    <w:rsid w:val="00462143"/>
    <w:rsid w:val="00472BF2"/>
    <w:rsid w:val="00476D4D"/>
    <w:rsid w:val="00483C50"/>
    <w:rsid w:val="00492E6B"/>
    <w:rsid w:val="004A4287"/>
    <w:rsid w:val="004A5328"/>
    <w:rsid w:val="004B350B"/>
    <w:rsid w:val="004B69FD"/>
    <w:rsid w:val="004C3B3B"/>
    <w:rsid w:val="004C63F7"/>
    <w:rsid w:val="004D68E5"/>
    <w:rsid w:val="004D7321"/>
    <w:rsid w:val="004F0AE6"/>
    <w:rsid w:val="00503184"/>
    <w:rsid w:val="00511A6D"/>
    <w:rsid w:val="00515CB1"/>
    <w:rsid w:val="00516E4E"/>
    <w:rsid w:val="00521CFA"/>
    <w:rsid w:val="005421FF"/>
    <w:rsid w:val="00542F15"/>
    <w:rsid w:val="00565A7B"/>
    <w:rsid w:val="00576B14"/>
    <w:rsid w:val="0058227E"/>
    <w:rsid w:val="0058743A"/>
    <w:rsid w:val="005A37ED"/>
    <w:rsid w:val="005A39A6"/>
    <w:rsid w:val="005B43BA"/>
    <w:rsid w:val="005C7C07"/>
    <w:rsid w:val="005F1139"/>
    <w:rsid w:val="005F21E3"/>
    <w:rsid w:val="005F7143"/>
    <w:rsid w:val="006161A9"/>
    <w:rsid w:val="00653367"/>
    <w:rsid w:val="00654427"/>
    <w:rsid w:val="00690260"/>
    <w:rsid w:val="00697AB3"/>
    <w:rsid w:val="006C62E2"/>
    <w:rsid w:val="006E6BD6"/>
    <w:rsid w:val="006F4CF9"/>
    <w:rsid w:val="007147D2"/>
    <w:rsid w:val="00742119"/>
    <w:rsid w:val="0075716F"/>
    <w:rsid w:val="00764F1B"/>
    <w:rsid w:val="00786607"/>
    <w:rsid w:val="007879D7"/>
    <w:rsid w:val="007A3139"/>
    <w:rsid w:val="007A7F72"/>
    <w:rsid w:val="007D0AE4"/>
    <w:rsid w:val="007F6F4F"/>
    <w:rsid w:val="00801D23"/>
    <w:rsid w:val="00834D98"/>
    <w:rsid w:val="00841342"/>
    <w:rsid w:val="008570BA"/>
    <w:rsid w:val="00872D0D"/>
    <w:rsid w:val="00877EC6"/>
    <w:rsid w:val="0088042C"/>
    <w:rsid w:val="008834E6"/>
    <w:rsid w:val="008B313E"/>
    <w:rsid w:val="008E5A43"/>
    <w:rsid w:val="008E6F91"/>
    <w:rsid w:val="00916DC6"/>
    <w:rsid w:val="00924E9B"/>
    <w:rsid w:val="0092501C"/>
    <w:rsid w:val="00954277"/>
    <w:rsid w:val="009546E3"/>
    <w:rsid w:val="00975114"/>
    <w:rsid w:val="0097750F"/>
    <w:rsid w:val="00995254"/>
    <w:rsid w:val="009B3251"/>
    <w:rsid w:val="009B3CCF"/>
    <w:rsid w:val="009B41D6"/>
    <w:rsid w:val="009D22FB"/>
    <w:rsid w:val="009E767C"/>
    <w:rsid w:val="009F6211"/>
    <w:rsid w:val="00A00BB4"/>
    <w:rsid w:val="00A05B12"/>
    <w:rsid w:val="00A11B78"/>
    <w:rsid w:val="00A367A2"/>
    <w:rsid w:val="00A37116"/>
    <w:rsid w:val="00A42E27"/>
    <w:rsid w:val="00A46DCA"/>
    <w:rsid w:val="00A607B8"/>
    <w:rsid w:val="00A700A8"/>
    <w:rsid w:val="00A72E90"/>
    <w:rsid w:val="00A763AC"/>
    <w:rsid w:val="00A910A7"/>
    <w:rsid w:val="00AA54E1"/>
    <w:rsid w:val="00AE7F46"/>
    <w:rsid w:val="00B11881"/>
    <w:rsid w:val="00B11F1D"/>
    <w:rsid w:val="00B122F4"/>
    <w:rsid w:val="00B43E48"/>
    <w:rsid w:val="00B46A56"/>
    <w:rsid w:val="00B507BA"/>
    <w:rsid w:val="00B733B8"/>
    <w:rsid w:val="00B75D5E"/>
    <w:rsid w:val="00B80115"/>
    <w:rsid w:val="00B83F71"/>
    <w:rsid w:val="00B90DBB"/>
    <w:rsid w:val="00BB772C"/>
    <w:rsid w:val="00BC4D7F"/>
    <w:rsid w:val="00BC64B9"/>
    <w:rsid w:val="00BE2CB2"/>
    <w:rsid w:val="00BE62CC"/>
    <w:rsid w:val="00BE6EFC"/>
    <w:rsid w:val="00BF2C34"/>
    <w:rsid w:val="00C111CD"/>
    <w:rsid w:val="00C12232"/>
    <w:rsid w:val="00C145E9"/>
    <w:rsid w:val="00C1527D"/>
    <w:rsid w:val="00C3569B"/>
    <w:rsid w:val="00C410F0"/>
    <w:rsid w:val="00C4332A"/>
    <w:rsid w:val="00C45D86"/>
    <w:rsid w:val="00C52892"/>
    <w:rsid w:val="00C66D65"/>
    <w:rsid w:val="00C96078"/>
    <w:rsid w:val="00CA6761"/>
    <w:rsid w:val="00CD433C"/>
    <w:rsid w:val="00CD7ADA"/>
    <w:rsid w:val="00CE2CC0"/>
    <w:rsid w:val="00CF7BD3"/>
    <w:rsid w:val="00D02842"/>
    <w:rsid w:val="00D043E2"/>
    <w:rsid w:val="00D20206"/>
    <w:rsid w:val="00D4763D"/>
    <w:rsid w:val="00D50084"/>
    <w:rsid w:val="00D81CBF"/>
    <w:rsid w:val="00D83C6D"/>
    <w:rsid w:val="00D94296"/>
    <w:rsid w:val="00DC2CD7"/>
    <w:rsid w:val="00DD0F68"/>
    <w:rsid w:val="00DE0880"/>
    <w:rsid w:val="00DF5640"/>
    <w:rsid w:val="00E03985"/>
    <w:rsid w:val="00E16D71"/>
    <w:rsid w:val="00E60068"/>
    <w:rsid w:val="00E62979"/>
    <w:rsid w:val="00ED4E06"/>
    <w:rsid w:val="00EE02ED"/>
    <w:rsid w:val="00EE35ED"/>
    <w:rsid w:val="00F10863"/>
    <w:rsid w:val="00F17A9C"/>
    <w:rsid w:val="00F20F4A"/>
    <w:rsid w:val="00F73683"/>
    <w:rsid w:val="00F81ACD"/>
    <w:rsid w:val="00F91D16"/>
    <w:rsid w:val="00FC7FED"/>
    <w:rsid w:val="00FD046A"/>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201E"/>
  <w15:docId w15:val="{0E183B75-2C2D-4A61-A5F2-A2F43209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7BA"/>
    <w:rPr>
      <w:color w:val="0000FF" w:themeColor="hyperlink"/>
      <w:u w:val="single"/>
    </w:rPr>
  </w:style>
  <w:style w:type="paragraph" w:styleId="BalloonText">
    <w:name w:val="Balloon Text"/>
    <w:basedOn w:val="Normal"/>
    <w:link w:val="BalloonTextChar"/>
    <w:uiPriority w:val="99"/>
    <w:semiHidden/>
    <w:unhideWhenUsed/>
    <w:rsid w:val="00B507BA"/>
    <w:rPr>
      <w:rFonts w:ascii="Tahoma" w:hAnsi="Tahoma" w:cs="Tahoma"/>
      <w:sz w:val="16"/>
      <w:szCs w:val="16"/>
    </w:rPr>
  </w:style>
  <w:style w:type="character" w:customStyle="1" w:styleId="BalloonTextChar">
    <w:name w:val="Balloon Text Char"/>
    <w:basedOn w:val="DefaultParagraphFont"/>
    <w:link w:val="BalloonText"/>
    <w:uiPriority w:val="99"/>
    <w:semiHidden/>
    <w:rsid w:val="00B507BA"/>
    <w:rPr>
      <w:rFonts w:ascii="Tahoma" w:hAnsi="Tahoma" w:cs="Tahoma"/>
      <w:sz w:val="16"/>
      <w:szCs w:val="16"/>
    </w:rPr>
  </w:style>
  <w:style w:type="paragraph" w:styleId="ListParagraph">
    <w:name w:val="List Paragraph"/>
    <w:basedOn w:val="Normal"/>
    <w:uiPriority w:val="34"/>
    <w:qFormat/>
    <w:rsid w:val="00355350"/>
    <w:pPr>
      <w:ind w:left="720"/>
      <w:contextualSpacing/>
    </w:pPr>
  </w:style>
  <w:style w:type="paragraph" w:styleId="Header">
    <w:name w:val="header"/>
    <w:basedOn w:val="Normal"/>
    <w:link w:val="HeaderChar"/>
    <w:uiPriority w:val="99"/>
    <w:unhideWhenUsed/>
    <w:rsid w:val="00476D4D"/>
    <w:pPr>
      <w:tabs>
        <w:tab w:val="center" w:pos="4680"/>
        <w:tab w:val="right" w:pos="9360"/>
      </w:tabs>
    </w:pPr>
  </w:style>
  <w:style w:type="character" w:customStyle="1" w:styleId="HeaderChar">
    <w:name w:val="Header Char"/>
    <w:basedOn w:val="DefaultParagraphFont"/>
    <w:link w:val="Header"/>
    <w:uiPriority w:val="99"/>
    <w:rsid w:val="00476D4D"/>
  </w:style>
  <w:style w:type="paragraph" w:styleId="Footer">
    <w:name w:val="footer"/>
    <w:basedOn w:val="Normal"/>
    <w:link w:val="FooterChar"/>
    <w:uiPriority w:val="99"/>
    <w:unhideWhenUsed/>
    <w:rsid w:val="00476D4D"/>
    <w:pPr>
      <w:tabs>
        <w:tab w:val="center" w:pos="4680"/>
        <w:tab w:val="right" w:pos="9360"/>
      </w:tabs>
    </w:pPr>
  </w:style>
  <w:style w:type="character" w:customStyle="1" w:styleId="FooterChar">
    <w:name w:val="Footer Char"/>
    <w:basedOn w:val="DefaultParagraphFont"/>
    <w:link w:val="Footer"/>
    <w:uiPriority w:val="99"/>
    <w:rsid w:val="0047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7406">
      <w:bodyDiv w:val="1"/>
      <w:marLeft w:val="0"/>
      <w:marRight w:val="0"/>
      <w:marTop w:val="0"/>
      <w:marBottom w:val="0"/>
      <w:divBdr>
        <w:top w:val="none" w:sz="0" w:space="0" w:color="auto"/>
        <w:left w:val="none" w:sz="0" w:space="0" w:color="auto"/>
        <w:bottom w:val="none" w:sz="0" w:space="0" w:color="auto"/>
        <w:right w:val="none" w:sz="0" w:space="0" w:color="auto"/>
      </w:divBdr>
    </w:div>
    <w:div w:id="19072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later@knoxvillet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880A-A3FF-4CF9-A658-8E99867F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Debbie Sharp</cp:lastModifiedBy>
  <cp:revision>2</cp:revision>
  <cp:lastPrinted>2017-05-22T14:47:00Z</cp:lastPrinted>
  <dcterms:created xsi:type="dcterms:W3CDTF">2021-01-11T21:17:00Z</dcterms:created>
  <dcterms:modified xsi:type="dcterms:W3CDTF">2021-01-11T21:17:00Z</dcterms:modified>
</cp:coreProperties>
</file>